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0968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PAN.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IV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30 April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-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>Petunjuk Pengantar Bundel Kasasi/PK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15"/>
          <w:szCs w:val="15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51E4CDE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Pengadilan Agama se-wilayah </w:t>
      </w:r>
    </w:p>
    <w:p w14:paraId="64FF13DE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2E4081F9">
      <w:pPr>
        <w:spacing w:before="6" w:line="360" w:lineRule="auto"/>
        <w:ind w:left="0" w:leftChars="0" w:firstLine="72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Membaca surat pengantar berkas berkas Kasasi dan PK yang tembusannya dikirim ke Pengadilan Tinggi Agama Padang terdapat ketidakseragaman tentang model surat, sehingga perlu diseragamkan tentang hal-hal sebagai berikut:</w:t>
      </w:r>
    </w:p>
    <w:p w14:paraId="71FCD8BE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Surat ditujukan kepada Panitera Mahkamah Agung RI;</w:t>
      </w:r>
    </w:p>
    <w:p w14:paraId="0D42CFA7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Surat pengantar di tandatangani oleh Panitera Pengadilan Pengaju;</w:t>
      </w:r>
    </w:p>
    <w:p w14:paraId="22093F72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Bentuk surat dinarasikan bukan berbentuk kolom;</w:t>
      </w:r>
    </w:p>
    <w:p w14:paraId="2C313B15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 xml:space="preserve">Tembusan dikirim kepada : </w:t>
      </w:r>
    </w:p>
    <w:p w14:paraId="203FB0B9">
      <w:pPr>
        <w:numPr>
          <w:ilvl w:val="0"/>
          <w:numId w:val="2"/>
        </w:numPr>
        <w:tabs>
          <w:tab w:val="clear" w:pos="420"/>
        </w:tabs>
        <w:spacing w:before="6" w:line="360" w:lineRule="auto"/>
        <w:ind w:left="16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 xml:space="preserve">Pengadilan Tinggi Agama Padang (Memori dan Kontra/ Risalah dan Kontra Risalah PK </w:t>
      </w:r>
    </w:p>
    <w:p w14:paraId="0BC27F52">
      <w:pPr>
        <w:numPr>
          <w:ilvl w:val="0"/>
          <w:numId w:val="2"/>
        </w:numPr>
        <w:tabs>
          <w:tab w:val="clear" w:pos="420"/>
        </w:tabs>
        <w:spacing w:before="6" w:line="360" w:lineRule="auto"/>
        <w:ind w:left="16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Ketua Pengadilan Agama Pengaju;</w:t>
      </w:r>
    </w:p>
    <w:p w14:paraId="002377F8">
      <w:pPr>
        <w:numPr>
          <w:ilvl w:val="0"/>
          <w:numId w:val="2"/>
        </w:numPr>
        <w:tabs>
          <w:tab w:val="clear" w:pos="420"/>
        </w:tabs>
        <w:spacing w:before="6" w:line="360" w:lineRule="auto"/>
        <w:ind w:left="16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Para pihak (alamat lengkap)</w:t>
      </w:r>
    </w:p>
    <w:p w14:paraId="2F3AAF1D">
      <w:pPr>
        <w:numPr>
          <w:ilvl w:val="0"/>
          <w:numId w:val="0"/>
        </w:numPr>
        <w:spacing w:before="6" w:line="360" w:lineRule="auto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Untuk itu agar dipedomani dasar-dasar pembaharuan pengiriman berkas Kasasi/Pengajuan Kembali :</w:t>
      </w:r>
    </w:p>
    <w:p w14:paraId="58CBDEDC">
      <w:pPr>
        <w:numPr>
          <w:ilvl w:val="0"/>
          <w:numId w:val="3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Peraturan Mahkamah Agung Nomor 6 Tahun 2022 tentang Administrasi Pengajuan Upaya Hukum dan Persidangan Kasasi dan Peninjauan Kembali di Mahkamah Agung Secara Elektronik.</w:t>
      </w:r>
    </w:p>
    <w:p w14:paraId="050B489E">
      <w:pPr>
        <w:numPr>
          <w:ilvl w:val="0"/>
          <w:numId w:val="3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Keputusan Mahkamah Agung Nomor 207/KMA/SK.HK2/X/2023 tanggal 12 Oktober 2023 tentang Petunjuk Tenis Administrasi Pengajuan Upaya Hukum dan Persidangan Kasasi dan Peninjauan Kembali di Mahkamah Agung Secara Elektronik</w:t>
      </w:r>
    </w:p>
    <w:p w14:paraId="1ED0DBA8">
      <w:pPr>
        <w:numPr>
          <w:ilvl w:val="0"/>
          <w:numId w:val="0"/>
        </w:numPr>
        <w:spacing w:before="6" w:after="0" w:line="360" w:lineRule="auto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</w:p>
    <w:p w14:paraId="2BF6D165">
      <w:pPr>
        <w:numPr>
          <w:ilvl w:val="0"/>
          <w:numId w:val="0"/>
        </w:numPr>
        <w:spacing w:before="6" w:after="0" w:line="360" w:lineRule="auto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</w:p>
    <w:p w14:paraId="58B1FF2D">
      <w:pPr>
        <w:numPr>
          <w:ilvl w:val="0"/>
          <w:numId w:val="0"/>
        </w:numPr>
        <w:spacing w:before="6" w:after="0" w:line="360" w:lineRule="auto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</w:p>
    <w:p w14:paraId="1F37D9D5">
      <w:pPr>
        <w:numPr>
          <w:ilvl w:val="0"/>
          <w:numId w:val="0"/>
        </w:numPr>
        <w:spacing w:before="6" w:after="0" w:line="360" w:lineRule="auto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</w:p>
    <w:p w14:paraId="66326B81">
      <w:pPr>
        <w:numPr>
          <w:ilvl w:val="0"/>
          <w:numId w:val="3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Surat Edaran Kepaniteraan Mahkamah Agung Nomor 17/PAN/HK1.2.3/IV/2024 tentang Pemberlakuan Pengajuan Upaya Hukum Kasasi dan Peninjauan Kembali Secara Elektronik tanggal 23 April 2024;</w:t>
      </w:r>
    </w:p>
    <w:p w14:paraId="164A5B93">
      <w:pPr>
        <w:numPr>
          <w:ilvl w:val="0"/>
          <w:numId w:val="3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Surat Kepala Biro Hukum dan Humas Nomor 92/BUA.6/TI.1.1.1/IV/2024 tanggal 14 April 2024 Tentang Pembaharuan Aplikasi SIPP Tingkat Pertama Versi 5.5.0;</w:t>
      </w:r>
    </w:p>
    <w:p w14:paraId="0A6F0686">
      <w:pPr>
        <w:numPr>
          <w:ilvl w:val="0"/>
          <w:numId w:val="3"/>
        </w:numPr>
        <w:tabs>
          <w:tab w:val="clear" w:pos="425"/>
        </w:tabs>
        <w:spacing w:before="6" w:line="360" w:lineRule="auto"/>
        <w:ind w:left="1200" w:leftChars="0" w:hanging="40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Peraturan Mahkamah Agung Nomor 7 Tahun 2015 pasal 1 ayat (4) bahwa Administrasi Perkara, Ketua Pengadilan Agama menyerahkan kepada Panitera Pengadilan.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Demikian disampaikan </w:t>
      </w:r>
      <w:r>
        <w:rPr>
          <w:rFonts w:hint="default" w:cs="Times New Roman"/>
          <w:sz w:val="24"/>
          <w:szCs w:val="24"/>
          <w:lang w:val="en-US"/>
        </w:rPr>
        <w:t>untuk dipedomani.</w:t>
      </w:r>
    </w:p>
    <w:p w14:paraId="6702A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6200" w:leftChars="31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6200" w:leftChars="31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Panitera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25E408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10"/>
          <w:szCs w:val="10"/>
        </w:rPr>
      </w:pPr>
    </w:p>
    <w:p w14:paraId="31499229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C4CFDC5">
      <w:pPr>
        <w:tabs>
          <w:tab w:val="left" w:pos="7140"/>
        </w:tabs>
        <w:spacing w:before="6" w:line="240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Saiful Alamsyah</w:t>
      </w:r>
    </w:p>
    <w:p w14:paraId="0173B6E3">
      <w:pPr>
        <w:spacing w:before="6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1B532364">
      <w:pPr>
        <w:numPr>
          <w:ilvl w:val="0"/>
          <w:numId w:val="4"/>
        </w:numPr>
        <w:spacing w:before="6" w:line="24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Ketua Pengadilan Tinggi Agama Padang (sebagai Laporan)</w:t>
      </w:r>
    </w:p>
    <w:p w14:paraId="66E86A66">
      <w:pPr>
        <w:numPr>
          <w:ilvl w:val="0"/>
          <w:numId w:val="4"/>
        </w:numPr>
        <w:spacing w:before="6" w:line="24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Arsip</w:t>
      </w:r>
      <w:bookmarkStart w:id="0" w:name="_GoBack"/>
      <w:bookmarkEnd w:id="0"/>
    </w:p>
    <w:sectPr>
      <w:pgSz w:w="11906" w:h="16838"/>
      <w:pgMar w:top="840" w:right="1197" w:bottom="1440" w:left="21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4C3A5"/>
    <w:multiLevelType w:val="singleLevel"/>
    <w:tmpl w:val="A0A4C3A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E7EE7A3"/>
    <w:multiLevelType w:val="singleLevel"/>
    <w:tmpl w:val="1E7EE7A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3D14E60"/>
    <w:multiLevelType w:val="singleLevel"/>
    <w:tmpl w:val="33D14E60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3">
    <w:nsid w:val="6129F99F"/>
    <w:multiLevelType w:val="singleLevel"/>
    <w:tmpl w:val="6129F99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0152448"/>
    <w:rsid w:val="10846B70"/>
    <w:rsid w:val="10B82CC3"/>
    <w:rsid w:val="1530558A"/>
    <w:rsid w:val="157D7E5B"/>
    <w:rsid w:val="158D266D"/>
    <w:rsid w:val="15914D75"/>
    <w:rsid w:val="15F16813"/>
    <w:rsid w:val="19B86CD2"/>
    <w:rsid w:val="19FB3B33"/>
    <w:rsid w:val="1A344574"/>
    <w:rsid w:val="1A656D0A"/>
    <w:rsid w:val="1BF860FB"/>
    <w:rsid w:val="1D8075F1"/>
    <w:rsid w:val="1DFB6F31"/>
    <w:rsid w:val="21A345BC"/>
    <w:rsid w:val="22804348"/>
    <w:rsid w:val="22C428E6"/>
    <w:rsid w:val="2349624E"/>
    <w:rsid w:val="24653F67"/>
    <w:rsid w:val="251E25B2"/>
    <w:rsid w:val="27301685"/>
    <w:rsid w:val="298B10DB"/>
    <w:rsid w:val="2AE17FEB"/>
    <w:rsid w:val="2B185222"/>
    <w:rsid w:val="30413C14"/>
    <w:rsid w:val="309E595A"/>
    <w:rsid w:val="32A82C82"/>
    <w:rsid w:val="32DF5835"/>
    <w:rsid w:val="380E35FE"/>
    <w:rsid w:val="3ABC14DA"/>
    <w:rsid w:val="3B4D4A30"/>
    <w:rsid w:val="3D301796"/>
    <w:rsid w:val="3F995AB3"/>
    <w:rsid w:val="40A92DAC"/>
    <w:rsid w:val="412D3C5E"/>
    <w:rsid w:val="4CE950BA"/>
    <w:rsid w:val="4E7F697A"/>
    <w:rsid w:val="57FC2D41"/>
    <w:rsid w:val="63122B97"/>
    <w:rsid w:val="6A1C4C5C"/>
    <w:rsid w:val="6A9A353A"/>
    <w:rsid w:val="6AB300C5"/>
    <w:rsid w:val="75F20CA2"/>
    <w:rsid w:val="7C3E144A"/>
    <w:rsid w:val="7DE84626"/>
    <w:rsid w:val="7E2767B0"/>
    <w:rsid w:val="7F2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2025-04-22T08:22:00Z</cp:lastPrinted>
  <dcterms:modified xsi:type="dcterms:W3CDTF">2025-04-30T02:46:23Z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99BBD1E1D43848FC982507DEEE863249_13</vt:lpwstr>
  </property>
</Properties>
</file>