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564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02C20210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1F7043" w:rsidRPr="001F7043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F7043">
        <w:rPr>
          <w:rFonts w:ascii="Arial" w:hAnsi="Arial" w:cs="Arial"/>
          <w:sz w:val="22"/>
          <w:szCs w:val="22"/>
        </w:rPr>
        <w:t>IV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9E1CCB">
        <w:rPr>
          <w:rFonts w:ascii="Arial" w:hAnsi="Arial" w:cs="Arial"/>
          <w:sz w:val="22"/>
          <w:szCs w:val="22"/>
        </w:rPr>
        <w:t>6</w:t>
      </w:r>
      <w:r w:rsidR="00D2517F">
        <w:rPr>
          <w:rFonts w:ascii="Arial" w:hAnsi="Arial" w:cs="Arial"/>
          <w:sz w:val="22"/>
          <w:szCs w:val="22"/>
        </w:rPr>
        <w:t xml:space="preserve"> </w:t>
      </w:r>
      <w:r w:rsidR="001F7043">
        <w:rPr>
          <w:rFonts w:ascii="Arial" w:hAnsi="Arial" w:cs="Arial"/>
          <w:sz w:val="22"/>
          <w:szCs w:val="22"/>
        </w:rPr>
        <w:t>April</w:t>
      </w:r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551E8FD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9E1CCB">
        <w:rPr>
          <w:rFonts w:ascii="Arial" w:hAnsi="Arial" w:cs="Arial"/>
          <w:sz w:val="22"/>
          <w:szCs w:val="22"/>
        </w:rPr>
        <w:t>-</w:t>
      </w:r>
    </w:p>
    <w:p w14:paraId="0BCD520B" w14:textId="70DFC647" w:rsidR="004D7E6E" w:rsidRDefault="006D1AA7" w:rsidP="009E1CC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9E1CCB">
        <w:rPr>
          <w:rFonts w:ascii="Arial" w:hAnsi="Arial" w:cs="Arial"/>
          <w:sz w:val="22"/>
          <w:szCs w:val="22"/>
        </w:rPr>
        <w:t>Undangan</w:t>
      </w:r>
      <w:proofErr w:type="spellEnd"/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4F52BAF" w14:textId="77777777" w:rsidR="009E1CCB" w:rsidRDefault="00E57450" w:rsidP="009E1CC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  <w:r w:rsidR="009E1CCB">
        <w:rPr>
          <w:rFonts w:ascii="Arial" w:hAnsi="Arial" w:cs="Arial"/>
          <w:sz w:val="22"/>
          <w:szCs w:val="22"/>
        </w:rPr>
        <w:t>Hakim Tinggi</w:t>
      </w:r>
    </w:p>
    <w:p w14:paraId="7D6105F3" w14:textId="77777777" w:rsidR="009E1CCB" w:rsidRDefault="009E1CCB" w:rsidP="009E1CC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PTA Padang</w:t>
      </w:r>
    </w:p>
    <w:p w14:paraId="0DC6CB9C" w14:textId="64A7331F" w:rsidR="00E90A39" w:rsidRPr="009E1CCB" w:rsidRDefault="009E1CCB" w:rsidP="009E1CC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3847C848" w14:textId="0DD3B545" w:rsidR="00E90A39" w:rsidRDefault="00E90A39" w:rsidP="009E1CC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rangka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tugas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85051">
        <w:rPr>
          <w:rFonts w:ascii="Arial" w:hAnsi="Arial" w:cs="Arial"/>
          <w:sz w:val="22"/>
          <w:szCs w:val="22"/>
        </w:rPr>
        <w:t>lingkungan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Pengadilan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Tinggi Agama Padang</w:t>
      </w:r>
      <w:r w:rsidR="004D7E6E"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A85051">
        <w:rPr>
          <w:rFonts w:ascii="Arial" w:hAnsi="Arial" w:cs="Arial"/>
          <w:sz w:val="22"/>
          <w:szCs w:val="22"/>
        </w:rPr>
        <w:t>akan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 w:rsidR="00210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Bimbingan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1F7043">
        <w:rPr>
          <w:rFonts w:ascii="Arial" w:hAnsi="Arial" w:cs="Arial"/>
          <w:sz w:val="22"/>
          <w:szCs w:val="22"/>
        </w:rPr>
        <w:t>Administrasi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7043">
        <w:rPr>
          <w:rFonts w:ascii="Arial" w:hAnsi="Arial" w:cs="Arial"/>
          <w:sz w:val="22"/>
          <w:szCs w:val="22"/>
        </w:rPr>
        <w:t>Yudusial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r w:rsidR="004D7E6E" w:rsidRPr="004D7E6E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E6E"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="004D7E6E" w:rsidRPr="004D7E6E">
        <w:rPr>
          <w:rFonts w:ascii="Arial" w:hAnsi="Arial" w:cs="Arial"/>
          <w:sz w:val="22"/>
          <w:szCs w:val="22"/>
        </w:rPr>
        <w:t xml:space="preserve"> Tinggi Agama Padang</w:t>
      </w:r>
      <w:r w:rsidR="00A8505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5051">
        <w:rPr>
          <w:rFonts w:ascii="Arial" w:hAnsi="Arial" w:cs="Arial"/>
          <w:sz w:val="22"/>
          <w:szCs w:val="22"/>
        </w:rPr>
        <w:t>Sehubungan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dengan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hal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tersebut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85051">
        <w:rPr>
          <w:rFonts w:ascii="Arial" w:hAnsi="Arial" w:cs="Arial"/>
          <w:sz w:val="22"/>
          <w:szCs w:val="22"/>
        </w:rPr>
        <w:t>undang</w:t>
      </w:r>
      <w:proofErr w:type="spellEnd"/>
      <w:r w:rsidR="00A850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51">
        <w:rPr>
          <w:rFonts w:ascii="Arial" w:hAnsi="Arial" w:cs="Arial"/>
          <w:sz w:val="22"/>
          <w:szCs w:val="22"/>
        </w:rPr>
        <w:t>Saudara</w:t>
      </w:r>
      <w:proofErr w:type="spellEnd"/>
      <w:r w:rsidR="001F70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65C">
        <w:rPr>
          <w:rFonts w:ascii="Arial" w:hAnsi="Arial" w:cs="Arial"/>
          <w:sz w:val="22"/>
          <w:szCs w:val="22"/>
        </w:rPr>
        <w:t>untuk</w:t>
      </w:r>
      <w:proofErr w:type="spellEnd"/>
      <w:r w:rsidR="001116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CCB">
        <w:rPr>
          <w:rFonts w:ascii="Arial" w:hAnsi="Arial" w:cs="Arial"/>
          <w:sz w:val="22"/>
          <w:szCs w:val="22"/>
        </w:rPr>
        <w:t>pembukaan</w:t>
      </w:r>
      <w:proofErr w:type="spellEnd"/>
      <w:r w:rsidR="009E1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="009E1CCB">
        <w:rPr>
          <w:rFonts w:ascii="Arial" w:hAnsi="Arial" w:cs="Arial"/>
          <w:sz w:val="22"/>
          <w:szCs w:val="22"/>
        </w:rPr>
        <w:t xml:space="preserve"> pada</w:t>
      </w:r>
      <w:r w:rsidRPr="00E90A39">
        <w:rPr>
          <w:rFonts w:ascii="Arial" w:hAnsi="Arial" w:cs="Arial"/>
          <w:sz w:val="22"/>
          <w:szCs w:val="22"/>
        </w:rPr>
        <w:t>:</w:t>
      </w:r>
    </w:p>
    <w:p w14:paraId="0DDDBF55" w14:textId="77777777" w:rsidR="009E1CCB" w:rsidRPr="009E1CCB" w:rsidRDefault="009E1CCB" w:rsidP="009E1CCB">
      <w:pPr>
        <w:spacing w:line="312" w:lineRule="auto"/>
        <w:ind w:left="709" w:firstLine="851"/>
        <w:jc w:val="both"/>
        <w:rPr>
          <w:rFonts w:ascii="Arial" w:hAnsi="Arial" w:cs="Arial"/>
          <w:sz w:val="6"/>
          <w:szCs w:val="6"/>
        </w:rPr>
      </w:pPr>
    </w:p>
    <w:p w14:paraId="133DFFD9" w14:textId="143B1DFD" w:rsidR="00DE6676" w:rsidRPr="00DE6676" w:rsidRDefault="001F7043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DE6676" w:rsidRPr="00DE6676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 w:rsidR="00DE6676" w:rsidRPr="00DE6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DE6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="00203192">
        <w:rPr>
          <w:rFonts w:ascii="Arial" w:hAnsi="Arial" w:cs="Arial"/>
          <w:sz w:val="22"/>
          <w:szCs w:val="22"/>
        </w:rPr>
        <w:t xml:space="preserve"> 2023</w:t>
      </w:r>
    </w:p>
    <w:p w14:paraId="4E72D280" w14:textId="5C94A73E" w:rsidR="00E80D6D" w:rsidRPr="00DE6676" w:rsidRDefault="00DE6676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DE6676">
        <w:rPr>
          <w:rFonts w:ascii="Arial" w:hAnsi="Arial" w:cs="Arial"/>
          <w:sz w:val="22"/>
          <w:szCs w:val="22"/>
        </w:rPr>
        <w:t>Pukul</w:t>
      </w:r>
      <w:proofErr w:type="spellEnd"/>
      <w:r w:rsidRPr="00DE6676">
        <w:rPr>
          <w:rFonts w:ascii="Arial" w:hAnsi="Arial" w:cs="Arial"/>
          <w:sz w:val="22"/>
          <w:szCs w:val="22"/>
        </w:rPr>
        <w:tab/>
        <w:t>:</w:t>
      </w:r>
      <w:r w:rsidR="001F7043">
        <w:rPr>
          <w:rFonts w:ascii="Arial" w:hAnsi="Arial" w:cs="Arial"/>
          <w:sz w:val="22"/>
          <w:szCs w:val="22"/>
        </w:rPr>
        <w:tab/>
        <w:t>09.00</w:t>
      </w:r>
      <w:r w:rsidR="002031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192">
        <w:rPr>
          <w:rFonts w:ascii="Arial" w:hAnsi="Arial" w:cs="Arial"/>
          <w:sz w:val="22"/>
          <w:szCs w:val="22"/>
        </w:rPr>
        <w:t>s.d.</w:t>
      </w:r>
      <w:proofErr w:type="spellEnd"/>
      <w:r w:rsidR="00203192">
        <w:rPr>
          <w:rFonts w:ascii="Arial" w:hAnsi="Arial" w:cs="Arial"/>
          <w:sz w:val="22"/>
          <w:szCs w:val="22"/>
        </w:rPr>
        <w:t xml:space="preserve"> </w:t>
      </w:r>
      <w:r w:rsidRPr="00DE6676">
        <w:rPr>
          <w:rFonts w:ascii="Arial" w:hAnsi="Arial" w:cs="Arial"/>
          <w:sz w:val="22"/>
          <w:szCs w:val="22"/>
        </w:rPr>
        <w:t>1</w:t>
      </w:r>
      <w:r w:rsidR="009E1CCB">
        <w:rPr>
          <w:rFonts w:ascii="Arial" w:hAnsi="Arial" w:cs="Arial"/>
          <w:sz w:val="22"/>
          <w:szCs w:val="22"/>
        </w:rPr>
        <w:t>0.00 WIB</w:t>
      </w:r>
    </w:p>
    <w:p w14:paraId="393CF059" w14:textId="5AA1E82F" w:rsidR="007A0CFC" w:rsidRDefault="00E90A39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F7043" w:rsidRPr="001F7043">
        <w:rPr>
          <w:rFonts w:ascii="Arial" w:hAnsi="Arial" w:cs="Arial"/>
          <w:sz w:val="22"/>
          <w:szCs w:val="22"/>
        </w:rPr>
        <w:t xml:space="preserve">Hotel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Pangeran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City,</w:t>
      </w:r>
      <w:r w:rsidR="001F7043">
        <w:rPr>
          <w:rFonts w:ascii="Arial" w:hAnsi="Arial" w:cs="Arial"/>
          <w:sz w:val="22"/>
          <w:szCs w:val="22"/>
        </w:rPr>
        <w:t xml:space="preserve"> </w:t>
      </w:r>
      <w:r w:rsidR="001F7043" w:rsidRPr="001F7043">
        <w:rPr>
          <w:rFonts w:ascii="Arial" w:hAnsi="Arial" w:cs="Arial"/>
          <w:sz w:val="22"/>
          <w:szCs w:val="22"/>
        </w:rPr>
        <w:t xml:space="preserve">Jl. </w:t>
      </w:r>
      <w:proofErr w:type="spellStart"/>
      <w:r w:rsidR="001F7043" w:rsidRPr="001F7043">
        <w:rPr>
          <w:rFonts w:ascii="Arial" w:hAnsi="Arial" w:cs="Arial"/>
          <w:sz w:val="22"/>
          <w:szCs w:val="22"/>
        </w:rPr>
        <w:t>Dobi</w:t>
      </w:r>
      <w:proofErr w:type="spellEnd"/>
      <w:r w:rsidR="001F7043" w:rsidRPr="001F7043">
        <w:rPr>
          <w:rFonts w:ascii="Arial" w:hAnsi="Arial" w:cs="Arial"/>
          <w:sz w:val="22"/>
          <w:szCs w:val="22"/>
        </w:rPr>
        <w:t xml:space="preserve"> No.3</w:t>
      </w:r>
      <w:r w:rsidR="001F7043">
        <w:rPr>
          <w:rFonts w:ascii="Arial" w:hAnsi="Arial" w:cs="Arial"/>
          <w:sz w:val="22"/>
          <w:szCs w:val="22"/>
        </w:rPr>
        <w:t>, Padang</w:t>
      </w:r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2A83B3E4" w14:textId="77777777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1998FB7C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2C03F7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0418AF9F" w14:textId="20C97A99" w:rsidR="00B7457D" w:rsidRPr="00B7457D" w:rsidRDefault="00B7457D" w:rsidP="002C03F7">
      <w:pPr>
        <w:ind w:left="6521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475C58E9" w:rsidR="00AC4EFC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CCBBDFC" w14:textId="3652B639" w:rsidR="00210D3B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6C1C1A09" w14:textId="78739CA2" w:rsidR="002C03F7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064CFD19" w14:textId="77777777" w:rsidR="002C03F7" w:rsidRDefault="002C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966081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 xml:space="preserve">Lampiran Surat </w:t>
      </w:r>
      <w:proofErr w:type="spellStart"/>
      <w:r w:rsidRPr="002C03F7">
        <w:rPr>
          <w:rFonts w:ascii="Arial" w:hAnsi="Arial" w:cs="Arial"/>
          <w:sz w:val="22"/>
          <w:szCs w:val="22"/>
        </w:rPr>
        <w:t>Ketua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3F7">
        <w:rPr>
          <w:rFonts w:ascii="Arial" w:hAnsi="Arial" w:cs="Arial"/>
          <w:sz w:val="22"/>
          <w:szCs w:val="22"/>
        </w:rPr>
        <w:t>Pengadilan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Tinggi Agama Padang</w:t>
      </w:r>
    </w:p>
    <w:p w14:paraId="6E010615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W3-A/0000/OT.00/IV/2023</w:t>
      </w:r>
    </w:p>
    <w:p w14:paraId="38534FF0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3</w:t>
      </w:r>
      <w:r w:rsidRPr="002C0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539E3C14" w14:textId="77777777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FB41695" w14:textId="77777777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JADWAL KEGIATAN</w:t>
      </w:r>
    </w:p>
    <w:p w14:paraId="7AD3236C" w14:textId="24A145AD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BIMBINGAN TEKNIS ADMINISTRASI YUDISIAL</w:t>
      </w:r>
    </w:p>
    <w:p w14:paraId="59FAB49E" w14:textId="01F00923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709B413A" w14:textId="0F225326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528"/>
        <w:gridCol w:w="1735"/>
        <w:gridCol w:w="3969"/>
        <w:gridCol w:w="2410"/>
      </w:tblGrid>
      <w:tr w:rsidR="002C03F7" w:rsidRPr="002C03F7" w14:paraId="53325CEC" w14:textId="77777777" w:rsidTr="002C03F7">
        <w:trPr>
          <w:trHeight w:val="4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608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77A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5DB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091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Narasumber</w:t>
            </w:r>
          </w:p>
        </w:tc>
      </w:tr>
      <w:tr w:rsidR="002C03F7" w:rsidRPr="002C03F7" w14:paraId="11176700" w14:textId="77777777" w:rsidTr="002C03F7">
        <w:trPr>
          <w:trHeight w:val="4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E23A2FA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830281D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A7FAB76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Registrasi Peserta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EE1C049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</w:tr>
      <w:tr w:rsidR="002C03F7" w:rsidRPr="002C03F7" w14:paraId="6A790FDD" w14:textId="77777777" w:rsidTr="002C03F7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9D71688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B884DB3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09.30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719B441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Pembukaan Acara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24EE7D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</w:tr>
      <w:tr w:rsidR="002C03F7" w:rsidRPr="002C03F7" w14:paraId="184E1AAB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16291CA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D7FB990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7FEB895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Implementasi</w:t>
            </w:r>
          </w:p>
          <w:p w14:paraId="71FBFBED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Perma No. 5 Tahun 2019</w:t>
            </w:r>
          </w:p>
          <w:p w14:paraId="6AFC9E18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Sema No. 5 Tahun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844B665" w14:textId="77777777" w:rsid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</w:t>
            </w:r>
          </w:p>
          <w:p w14:paraId="7849E73E" w14:textId="6A4305DC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Sumatera Barat</w:t>
            </w:r>
          </w:p>
        </w:tc>
      </w:tr>
      <w:tr w:rsidR="002C03F7" w:rsidRPr="002C03F7" w14:paraId="6B32DBC1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1DFE7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D742DC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D2CD6A0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3296C2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7944F32D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925643E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A834C01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A07A605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Kinsatker 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 xml:space="preserve">+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Keuangan Perkara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278D7A0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Yasirli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 Amri, </w:t>
            </w:r>
            <w:proofErr w:type="spellStart"/>
            <w:proofErr w:type="gram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S.Kom</w:t>
            </w:r>
            <w:proofErr w:type="spellEnd"/>
            <w:proofErr w:type="gramEnd"/>
          </w:p>
        </w:tc>
      </w:tr>
      <w:tr w:rsidR="002C03F7" w:rsidRPr="002C03F7" w14:paraId="5C8D2FFD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5320D7E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C3C7643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15.00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691B9DD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41EBD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</w:tr>
      <w:tr w:rsidR="002C03F7" w:rsidRPr="002C03F7" w14:paraId="5E3444A9" w14:textId="77777777" w:rsidTr="002C03F7">
        <w:trPr>
          <w:trHeight w:val="3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F76F64C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1D37EFB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9BB0D98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Sosialisasi Hasil Rakor Akbar Badilag MARI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97FD69B" w14:textId="77777777" w:rsid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</w:t>
            </w:r>
          </w:p>
          <w:p w14:paraId="080552B9" w14:textId="3A6FAE55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Sumatera Barat</w:t>
            </w:r>
          </w:p>
        </w:tc>
      </w:tr>
      <w:tr w:rsidR="002C03F7" w:rsidRPr="002C03F7" w14:paraId="3C21C0D3" w14:textId="77777777" w:rsidTr="002C03F7">
        <w:trPr>
          <w:trHeight w:val="2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63AFE75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0409A07" w14:textId="77777777" w:rsidR="002C03F7" w:rsidRPr="002C03F7" w:rsidRDefault="002C03F7" w:rsidP="000005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selesai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9620257" w14:textId="77777777" w:rsidR="002C03F7" w:rsidRPr="002C03F7" w:rsidRDefault="002C03F7" w:rsidP="000005C6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Penutupan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0B0ED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</w:tr>
    </w:tbl>
    <w:p w14:paraId="32DC93C6" w14:textId="531DEAE5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DC93679" w14:textId="6B3B8D48" w:rsidR="002C03F7" w:rsidRDefault="002C03F7" w:rsidP="002C03F7">
      <w:pPr>
        <w:ind w:left="6663"/>
        <w:jc w:val="center"/>
        <w:rPr>
          <w:rFonts w:ascii="Arial" w:hAnsi="Arial" w:cs="Arial"/>
          <w:sz w:val="22"/>
          <w:szCs w:val="22"/>
        </w:rPr>
      </w:pPr>
    </w:p>
    <w:p w14:paraId="3D1DAEFD" w14:textId="77777777" w:rsidR="002C03F7" w:rsidRPr="00B7457D" w:rsidRDefault="002C03F7" w:rsidP="002C03F7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36CEE9B7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AE8E819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141CE006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2CB10F6" w14:textId="77777777" w:rsidR="002C03F7" w:rsidRPr="00D42A73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3566B7C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15663DC7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0E5CCAF2" w14:textId="77777777" w:rsidR="002C03F7" w:rsidRPr="002C03F7" w:rsidRDefault="002C03F7" w:rsidP="002C03F7">
      <w:pPr>
        <w:tabs>
          <w:tab w:val="left" w:pos="14670"/>
        </w:tabs>
        <w:ind w:left="6663"/>
        <w:rPr>
          <w:rFonts w:ascii="Arial" w:hAnsi="Arial" w:cs="Arial"/>
          <w:sz w:val="22"/>
          <w:szCs w:val="22"/>
        </w:rPr>
      </w:pPr>
    </w:p>
    <w:p w14:paraId="6D764AE1" w14:textId="6E2391EC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65A1F20F" w14:textId="10D015E0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19E3DF7C" w14:textId="77777777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57F73999" w14:textId="0C6EDA2C" w:rsidR="002C03F7" w:rsidRDefault="002C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3B47F43" w14:textId="77777777" w:rsidR="002C03F7" w:rsidRDefault="002C03F7" w:rsidP="00AC4EFC">
      <w:pPr>
        <w:ind w:left="700"/>
        <w:jc w:val="both"/>
        <w:rPr>
          <w:rFonts w:ascii="Arial" w:hAnsi="Arial" w:cs="Arial"/>
          <w:sz w:val="22"/>
          <w:szCs w:val="22"/>
        </w:rPr>
        <w:sectPr w:rsidR="002C03F7" w:rsidSect="00283D39">
          <w:pgSz w:w="12240" w:h="18720" w:code="168"/>
          <w:pgMar w:top="567" w:right="1327" w:bottom="567" w:left="680" w:header="709" w:footer="709" w:gutter="0"/>
          <w:cols w:space="708"/>
          <w:docGrid w:linePitch="360"/>
        </w:sectPr>
      </w:pPr>
    </w:p>
    <w:p w14:paraId="67161907" w14:textId="03E4BF71" w:rsidR="002C03F7" w:rsidRPr="002C03F7" w:rsidRDefault="002C03F7" w:rsidP="002C03F7">
      <w:pPr>
        <w:tabs>
          <w:tab w:val="left" w:pos="12616"/>
        </w:tabs>
        <w:ind w:left="11624"/>
        <w:jc w:val="both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 xml:space="preserve">Lampiran Surat </w:t>
      </w:r>
      <w:proofErr w:type="spellStart"/>
      <w:r w:rsidRPr="002C03F7">
        <w:rPr>
          <w:rFonts w:ascii="Arial" w:hAnsi="Arial" w:cs="Arial"/>
          <w:sz w:val="22"/>
          <w:szCs w:val="22"/>
        </w:rPr>
        <w:t>Ketua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3F7">
        <w:rPr>
          <w:rFonts w:ascii="Arial" w:hAnsi="Arial" w:cs="Arial"/>
          <w:sz w:val="22"/>
          <w:szCs w:val="22"/>
        </w:rPr>
        <w:t>Pengadilan</w:t>
      </w:r>
      <w:proofErr w:type="spellEnd"/>
      <w:r w:rsidRPr="002C03F7">
        <w:rPr>
          <w:rFonts w:ascii="Arial" w:hAnsi="Arial" w:cs="Arial"/>
          <w:sz w:val="22"/>
          <w:szCs w:val="22"/>
        </w:rPr>
        <w:t xml:space="preserve"> Tinggi Agama Padang</w:t>
      </w:r>
    </w:p>
    <w:p w14:paraId="55CB1A40" w14:textId="5C7DCD27" w:rsidR="002C03F7" w:rsidRPr="002C03F7" w:rsidRDefault="002C03F7" w:rsidP="002C03F7">
      <w:pPr>
        <w:tabs>
          <w:tab w:val="left" w:pos="12616"/>
        </w:tabs>
        <w:ind w:left="11624"/>
        <w:jc w:val="both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W3-A/</w:t>
      </w:r>
      <w:r w:rsidRPr="002C03F7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2C03F7">
        <w:rPr>
          <w:rFonts w:ascii="Arial" w:hAnsi="Arial" w:cs="Arial"/>
          <w:sz w:val="22"/>
          <w:szCs w:val="22"/>
        </w:rPr>
        <w:t>/OT.00/IV/2023</w:t>
      </w:r>
    </w:p>
    <w:p w14:paraId="6BBAFAFD" w14:textId="3801D3DB" w:rsidR="002C03F7" w:rsidRPr="002C03F7" w:rsidRDefault="002C03F7" w:rsidP="002C03F7">
      <w:pPr>
        <w:tabs>
          <w:tab w:val="left" w:pos="12616"/>
        </w:tabs>
        <w:ind w:left="11624"/>
        <w:jc w:val="both"/>
        <w:rPr>
          <w:rFonts w:ascii="Arial" w:hAnsi="Arial" w:cs="Arial"/>
          <w:sz w:val="22"/>
          <w:szCs w:val="22"/>
        </w:rPr>
      </w:pPr>
      <w:proofErr w:type="spellStart"/>
      <w:r w:rsidRPr="002C03F7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3</w:t>
      </w:r>
      <w:r w:rsidRPr="002C0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7F3BB1C5" w14:textId="77777777" w:rsidR="002C03F7" w:rsidRPr="002C03F7" w:rsidRDefault="002C03F7" w:rsidP="002C03F7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01FC821" w14:textId="77777777" w:rsidR="002C03F7" w:rsidRPr="002C03F7" w:rsidRDefault="002C03F7" w:rsidP="002C03F7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0528F74" w14:textId="222FCA0E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JADWAL KEGIATAN</w:t>
      </w:r>
    </w:p>
    <w:p w14:paraId="5A564562" w14:textId="0176C8EF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BIMBINGAN TEKNIS ADMINISTRASI YUDISIAL</w:t>
      </w:r>
    </w:p>
    <w:p w14:paraId="24B16C42" w14:textId="6CBC6038" w:rsidR="002C03F7" w:rsidRP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061" w:type="dxa"/>
        <w:jc w:val="center"/>
        <w:tblLook w:val="04A0" w:firstRow="1" w:lastRow="0" w:firstColumn="1" w:lastColumn="0" w:noHBand="0" w:noVBand="1"/>
      </w:tblPr>
      <w:tblGrid>
        <w:gridCol w:w="528"/>
        <w:gridCol w:w="1978"/>
        <w:gridCol w:w="4882"/>
        <w:gridCol w:w="3239"/>
        <w:gridCol w:w="3434"/>
      </w:tblGrid>
      <w:tr w:rsidR="002C03F7" w:rsidRPr="002C03F7" w14:paraId="7F4B97AD" w14:textId="77777777" w:rsidTr="002C03F7">
        <w:trPr>
          <w:trHeight w:val="4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EB21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1F2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EC68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FCF1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Narasumber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7502" w14:textId="7FB26D88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Keterangan</w:t>
            </w:r>
            <w:proofErr w:type="spellEnd"/>
          </w:p>
        </w:tc>
      </w:tr>
      <w:tr w:rsidR="002C03F7" w:rsidRPr="002C03F7" w14:paraId="0DB25812" w14:textId="77777777" w:rsidTr="002C03F7">
        <w:trPr>
          <w:trHeight w:val="4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206C20F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84F76D1" w14:textId="72E0C59E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B8E00B4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Registrasi Peserta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1BDA586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83DEFF" w14:textId="5A7F17BE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73A7B636" w14:textId="77777777" w:rsidTr="002C03F7">
        <w:trPr>
          <w:trHeight w:val="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DE94FC8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AA669B2" w14:textId="067DFDCD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09.30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F3AAD12" w14:textId="300C48BC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Pembukaan Acara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90E68BF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5CDE8A" w14:textId="5C419F94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2386B626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406323A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CC1913D" w14:textId="4CC1521C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10.00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8EDDDE1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Implementasi</w:t>
            </w:r>
          </w:p>
          <w:p w14:paraId="4865B902" w14:textId="65D0C114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Perma No. 5 Tahun 2019</w:t>
            </w:r>
          </w:p>
          <w:p w14:paraId="01776B61" w14:textId="2C16F18A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Sema No. 5 Tahun 2021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D5F200F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 Sumatera Barat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5DC5A8" w14:textId="58BEAF96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1B480D92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06A4C7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3EC1905" w14:textId="2631420B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12.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388AD89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62DA5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C1FAB8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2EB042C3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63D6139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BC7909C" w14:textId="1691691D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13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.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3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15.00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203A6C2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Kinsatker </w:t>
            </w:r>
            <w:r w:rsidRPr="002C03F7">
              <w:rPr>
                <w:rFonts w:ascii="Arial" w:eastAsiaTheme="minorHAnsi" w:hAnsi="Arial" w:cs="Arial"/>
                <w:sz w:val="22"/>
                <w:szCs w:val="22"/>
              </w:rPr>
              <w:t xml:space="preserve">+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 xml:space="preserve">Keuangan Perkara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1214482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proofErr w:type="spell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Yasirli</w:t>
            </w:r>
            <w:proofErr w:type="spellEnd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 xml:space="preserve"> Amri, </w:t>
            </w:r>
            <w:proofErr w:type="spellStart"/>
            <w:proofErr w:type="gramStart"/>
            <w:r w:rsidRPr="002C03F7">
              <w:rPr>
                <w:rFonts w:ascii="Arial" w:eastAsiaTheme="minorHAnsi" w:hAnsi="Arial" w:cs="Arial"/>
                <w:sz w:val="22"/>
                <w:szCs w:val="22"/>
                <w:lang w:eastAsia="zh-CN"/>
              </w:rPr>
              <w:t>S.Kom</w:t>
            </w:r>
            <w:proofErr w:type="spellEnd"/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DF583" w14:textId="2662E5FC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</w:tr>
      <w:tr w:rsidR="002C03F7" w:rsidRPr="002C03F7" w14:paraId="780141D6" w14:textId="77777777" w:rsidTr="002C03F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AFDEC03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A53F945" w14:textId="64CD8E32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15.00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428E9F29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ISHO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7CD297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7DDDE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</w:p>
        </w:tc>
      </w:tr>
      <w:tr w:rsidR="002C03F7" w:rsidRPr="002C03F7" w14:paraId="63AE87DC" w14:textId="77777777" w:rsidTr="002C03F7">
        <w:trPr>
          <w:trHeight w:val="3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6347B0F7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05CE83E" w14:textId="524DB06B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16.00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-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17467DAC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Sosialisasi Hasil Rakor Akbar Badilag MARI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64FFF96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Ketua PTA Sumatera Barat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CD7A3" w14:textId="3B1DBBE1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</w:p>
        </w:tc>
      </w:tr>
      <w:tr w:rsidR="002C03F7" w:rsidRPr="002C03F7" w14:paraId="58B21442" w14:textId="77777777" w:rsidTr="002C03F7">
        <w:trPr>
          <w:trHeight w:val="2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99EF2A4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1CF50C0" w14:textId="18148FDC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17.00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selesai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959A10E" w14:textId="77777777" w:rsidR="002C03F7" w:rsidRPr="002C03F7" w:rsidRDefault="002C03F7" w:rsidP="002C03F7">
            <w:pPr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Penutupan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45E9D" w14:textId="77777777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zh-CN"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2EA6A4" w14:textId="7EBD7D94" w:rsidR="002C03F7" w:rsidRPr="002C03F7" w:rsidRDefault="002C03F7" w:rsidP="002C03F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zh-CN"/>
              </w:rPr>
            </w:pPr>
          </w:p>
        </w:tc>
      </w:tr>
    </w:tbl>
    <w:p w14:paraId="1A45DE7E" w14:textId="0575381B" w:rsidR="002C03F7" w:rsidRPr="002C03F7" w:rsidRDefault="002C03F7" w:rsidP="002C03F7">
      <w:pPr>
        <w:rPr>
          <w:rFonts w:ascii="Arial" w:hAnsi="Arial" w:cs="Arial"/>
          <w:sz w:val="22"/>
          <w:szCs w:val="22"/>
        </w:rPr>
      </w:pPr>
    </w:p>
    <w:p w14:paraId="7CF61D5A" w14:textId="08D0F2B8" w:rsidR="002C03F7" w:rsidRPr="002C03F7" w:rsidRDefault="002C03F7" w:rsidP="002C03F7">
      <w:pPr>
        <w:rPr>
          <w:rFonts w:ascii="Arial" w:hAnsi="Arial" w:cs="Arial"/>
          <w:sz w:val="22"/>
          <w:szCs w:val="22"/>
        </w:rPr>
      </w:pPr>
    </w:p>
    <w:p w14:paraId="52FC3B68" w14:textId="317FF852" w:rsidR="002C03F7" w:rsidRDefault="002C03F7" w:rsidP="002C03F7">
      <w:pPr>
        <w:rPr>
          <w:rFonts w:ascii="Bookman Old Style" w:hAnsi="Bookman Old Style"/>
          <w:lang w:val="id-ID"/>
        </w:rPr>
      </w:pPr>
    </w:p>
    <w:p w14:paraId="0FE54242" w14:textId="5930B14B" w:rsidR="002C03F7" w:rsidRPr="00B7457D" w:rsidRDefault="002C03F7" w:rsidP="002C03F7">
      <w:pPr>
        <w:ind w:left="1077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692B9712" w14:textId="77777777" w:rsidR="002C03F7" w:rsidRDefault="002C03F7" w:rsidP="002C03F7">
      <w:pPr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484F771D" w14:textId="77777777" w:rsidR="002C03F7" w:rsidRDefault="002C03F7" w:rsidP="002C03F7">
      <w:pPr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2B996AC1" w14:textId="77777777" w:rsidR="002C03F7" w:rsidRDefault="002C03F7" w:rsidP="002C03F7">
      <w:pPr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37A13213" w14:textId="77777777" w:rsidR="002C03F7" w:rsidRPr="00D42A73" w:rsidRDefault="002C03F7" w:rsidP="002C03F7">
      <w:pPr>
        <w:ind w:left="10773"/>
        <w:jc w:val="both"/>
        <w:rPr>
          <w:rFonts w:ascii="Arial" w:hAnsi="Arial" w:cs="Arial"/>
          <w:sz w:val="22"/>
          <w:szCs w:val="22"/>
          <w:lang w:val="id-ID"/>
        </w:rPr>
      </w:pPr>
    </w:p>
    <w:p w14:paraId="3E0AD313" w14:textId="77777777" w:rsidR="002C03F7" w:rsidRPr="00BB663A" w:rsidRDefault="002C03F7" w:rsidP="002C03F7">
      <w:pPr>
        <w:ind w:left="1077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40506761" w14:textId="77777777" w:rsidR="002C03F7" w:rsidRPr="00BB663A" w:rsidRDefault="002C03F7" w:rsidP="002C03F7">
      <w:pPr>
        <w:ind w:left="1077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15663F14" w14:textId="679AC828" w:rsidR="002C03F7" w:rsidRPr="002C03F7" w:rsidRDefault="002C03F7" w:rsidP="002C03F7">
      <w:pPr>
        <w:tabs>
          <w:tab w:val="left" w:pos="14670"/>
        </w:tabs>
        <w:rPr>
          <w:rFonts w:ascii="Arial" w:hAnsi="Arial" w:cs="Arial"/>
          <w:sz w:val="22"/>
          <w:szCs w:val="22"/>
        </w:rPr>
      </w:pPr>
    </w:p>
    <w:sectPr w:rsidR="002C03F7" w:rsidRPr="002C03F7" w:rsidSect="002C03F7">
      <w:pgSz w:w="18720" w:h="12240" w:orient="landscape" w:code="168"/>
      <w:pgMar w:top="680" w:right="567" w:bottom="13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084F" w14:textId="77777777" w:rsidR="00F37CF8" w:rsidRDefault="00F37CF8" w:rsidP="00E90A39">
      <w:r>
        <w:separator/>
      </w:r>
    </w:p>
  </w:endnote>
  <w:endnote w:type="continuationSeparator" w:id="0">
    <w:p w14:paraId="7660F2C6" w14:textId="77777777" w:rsidR="00F37CF8" w:rsidRDefault="00F37CF8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40F2" w14:textId="77777777" w:rsidR="00F37CF8" w:rsidRDefault="00F37CF8" w:rsidP="00E90A39">
      <w:r>
        <w:separator/>
      </w:r>
    </w:p>
  </w:footnote>
  <w:footnote w:type="continuationSeparator" w:id="0">
    <w:p w14:paraId="471C68DB" w14:textId="77777777" w:rsidR="00F37CF8" w:rsidRDefault="00F37CF8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7269"/>
    <w:multiLevelType w:val="singleLevel"/>
    <w:tmpl w:val="6714726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8237818">
    <w:abstractNumId w:val="34"/>
  </w:num>
  <w:num w:numId="2" w16cid:durableId="207500293">
    <w:abstractNumId w:val="23"/>
  </w:num>
  <w:num w:numId="3" w16cid:durableId="374358345">
    <w:abstractNumId w:val="25"/>
  </w:num>
  <w:num w:numId="4" w16cid:durableId="1912690568">
    <w:abstractNumId w:val="20"/>
  </w:num>
  <w:num w:numId="5" w16cid:durableId="1144732968">
    <w:abstractNumId w:val="4"/>
  </w:num>
  <w:num w:numId="6" w16cid:durableId="1892303078">
    <w:abstractNumId w:val="7"/>
  </w:num>
  <w:num w:numId="7" w16cid:durableId="1739010475">
    <w:abstractNumId w:val="17"/>
  </w:num>
  <w:num w:numId="8" w16cid:durableId="1279992305">
    <w:abstractNumId w:val="11"/>
  </w:num>
  <w:num w:numId="9" w16cid:durableId="17046139">
    <w:abstractNumId w:val="2"/>
  </w:num>
  <w:num w:numId="10" w16cid:durableId="1168978916">
    <w:abstractNumId w:val="1"/>
  </w:num>
  <w:num w:numId="11" w16cid:durableId="1870875029">
    <w:abstractNumId w:val="8"/>
  </w:num>
  <w:num w:numId="12" w16cid:durableId="1145973131">
    <w:abstractNumId w:val="30"/>
  </w:num>
  <w:num w:numId="13" w16cid:durableId="1479760455">
    <w:abstractNumId w:val="33"/>
  </w:num>
  <w:num w:numId="14" w16cid:durableId="1240600853">
    <w:abstractNumId w:val="6"/>
  </w:num>
  <w:num w:numId="15" w16cid:durableId="43138376">
    <w:abstractNumId w:val="9"/>
  </w:num>
  <w:num w:numId="16" w16cid:durableId="1513178353">
    <w:abstractNumId w:val="18"/>
  </w:num>
  <w:num w:numId="17" w16cid:durableId="324285881">
    <w:abstractNumId w:val="14"/>
  </w:num>
  <w:num w:numId="18" w16cid:durableId="1311977315">
    <w:abstractNumId w:val="16"/>
  </w:num>
  <w:num w:numId="19" w16cid:durableId="86118399">
    <w:abstractNumId w:val="24"/>
  </w:num>
  <w:num w:numId="20" w16cid:durableId="615480364">
    <w:abstractNumId w:val="29"/>
  </w:num>
  <w:num w:numId="21" w16cid:durableId="2053965409">
    <w:abstractNumId w:val="5"/>
  </w:num>
  <w:num w:numId="22" w16cid:durableId="1220629944">
    <w:abstractNumId w:val="3"/>
  </w:num>
  <w:num w:numId="23" w16cid:durableId="1950549684">
    <w:abstractNumId w:val="10"/>
  </w:num>
  <w:num w:numId="24" w16cid:durableId="95101399">
    <w:abstractNumId w:val="0"/>
  </w:num>
  <w:num w:numId="25" w16cid:durableId="1050958399">
    <w:abstractNumId w:val="19"/>
  </w:num>
  <w:num w:numId="26" w16cid:durableId="2014601243">
    <w:abstractNumId w:val="32"/>
  </w:num>
  <w:num w:numId="27" w16cid:durableId="1977635490">
    <w:abstractNumId w:val="12"/>
  </w:num>
  <w:num w:numId="28" w16cid:durableId="2000884052">
    <w:abstractNumId w:val="22"/>
  </w:num>
  <w:num w:numId="29" w16cid:durableId="781539489">
    <w:abstractNumId w:val="13"/>
  </w:num>
  <w:num w:numId="30" w16cid:durableId="1135298239">
    <w:abstractNumId w:val="27"/>
  </w:num>
  <w:num w:numId="31" w16cid:durableId="400099287">
    <w:abstractNumId w:val="21"/>
  </w:num>
  <w:num w:numId="32" w16cid:durableId="1248688647">
    <w:abstractNumId w:val="15"/>
  </w:num>
  <w:num w:numId="33" w16cid:durableId="915089987">
    <w:abstractNumId w:val="28"/>
  </w:num>
  <w:num w:numId="34" w16cid:durableId="14893672">
    <w:abstractNumId w:val="26"/>
  </w:num>
  <w:num w:numId="35" w16cid:durableId="32585136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043"/>
    <w:rsid w:val="001F73E0"/>
    <w:rsid w:val="00203192"/>
    <w:rsid w:val="00205124"/>
    <w:rsid w:val="0020548B"/>
    <w:rsid w:val="00210D3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03F7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25FC5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8D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1CCB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0E8F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DE6676"/>
    <w:rsid w:val="00DF52E5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37CF8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3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2023-01-11T06:58:00Z</cp:lastPrinted>
  <dcterms:created xsi:type="dcterms:W3CDTF">2023-04-06T07:25:00Z</dcterms:created>
  <dcterms:modified xsi:type="dcterms:W3CDTF">2023-04-06T07:25:00Z</dcterms:modified>
</cp:coreProperties>
</file>