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IV/2022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bertandatangan di bawahini :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233F2E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Menyatakandengansesungguhnya, bahwa :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Susulan dan Kekurangan Tunjangan Khusus Kinerja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pengajuan bulan </w:t>
      </w:r>
      <w:r>
        <w:rPr>
          <w:rFonts w:cstheme="minorHAnsi"/>
          <w:color w:val="000000"/>
          <w:sz w:val="24"/>
          <w:szCs w:val="24"/>
        </w:rPr>
        <w:t xml:space="preserve">April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tahun </w:t>
      </w:r>
      <w:r>
        <w:rPr>
          <w:rFonts w:cstheme="minorHAnsi"/>
          <w:color w:val="000000"/>
          <w:sz w:val="24"/>
          <w:szCs w:val="24"/>
        </w:rPr>
        <w:t xml:space="preserve">2022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sebesar </w:t>
      </w:r>
      <w:r>
        <w:rPr>
          <w:rFonts w:cstheme="minorHAnsi"/>
          <w:color w:val="000000"/>
          <w:sz w:val="24"/>
          <w:szCs w:val="24"/>
        </w:rPr>
        <w:t xml:space="preserve">Rp. 774.000,00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tujuh ratus tujuh puluh empat ribu rupiah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1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 telah dihitung dengan benar berdasarkan hak yang seharusnya dibayarkan kepada pegawai yang bersangkutan.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 jawaban tersebut, maka itu semua menjadi tanggung jawab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dan tidak akan meminta kekurangan tersebut di kemudian hari.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Tunjangan Khusus Kinerja yang diterima dengan yang dipertanggungjawabkan,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bertanggung jawab sepenuhnya dan bersedia untuk menyetor kelebihan tersebut ke rekening Bendahara PengeluaranBadan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233F2E" w:rsidP="00233F2E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53FE4" w:rsidP="00253FE4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Demikian Surat Pernyataan Tanggung Jawab Mutlak ini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11 April 2022</w:t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KuasaPenggunaAnggaran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H. ZEIN AHSAN, M.H.</w:t>
            </w:r>
          </w:p>
        </w:tc>
        <w:tc>
          <w:tcPr>
            <w:tcW w:w="4252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195508261982031004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FB" w:rsidRDefault="000A2DFB" w:rsidP="0091345E">
      <w:pPr>
        <w:spacing w:after="0" w:line="240" w:lineRule="auto"/>
      </w:pPr>
      <w:r>
        <w:separator/>
      </w:r>
    </w:p>
  </w:endnote>
  <w:end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2022 04 0800401900 NO. 1EE8-F6CF-4241-2E87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FB" w:rsidRDefault="000A2DFB" w:rsidP="0091345E">
      <w:pPr>
        <w:spacing w:after="0" w:line="240" w:lineRule="auto"/>
      </w:pPr>
      <w:r>
        <w:separator/>
      </w:r>
    </w:p>
  </w:footnote>
  <w:foot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64B60"/>
    <w:rsid w:val="000709E2"/>
    <w:rsid w:val="000A2DFB"/>
    <w:rsid w:val="000B6233"/>
    <w:rsid w:val="000C2296"/>
    <w:rsid w:val="000E29D7"/>
    <w:rsid w:val="000E2A76"/>
    <w:rsid w:val="000F222C"/>
    <w:rsid w:val="00104C9F"/>
    <w:rsid w:val="00106876"/>
    <w:rsid w:val="00117466"/>
    <w:rsid w:val="001206C4"/>
    <w:rsid w:val="0012559C"/>
    <w:rsid w:val="00186352"/>
    <w:rsid w:val="00233F2E"/>
    <w:rsid w:val="00235A29"/>
    <w:rsid w:val="002474C4"/>
    <w:rsid w:val="00253FE4"/>
    <w:rsid w:val="00266F94"/>
    <w:rsid w:val="002703AC"/>
    <w:rsid w:val="0027339C"/>
    <w:rsid w:val="002964A9"/>
    <w:rsid w:val="002A0550"/>
    <w:rsid w:val="002E5248"/>
    <w:rsid w:val="00320EB1"/>
    <w:rsid w:val="00333019"/>
    <w:rsid w:val="00337250"/>
    <w:rsid w:val="00353F53"/>
    <w:rsid w:val="00354523"/>
    <w:rsid w:val="0038757E"/>
    <w:rsid w:val="00393070"/>
    <w:rsid w:val="003C3850"/>
    <w:rsid w:val="003D7B62"/>
    <w:rsid w:val="00411E75"/>
    <w:rsid w:val="00454959"/>
    <w:rsid w:val="00483AC0"/>
    <w:rsid w:val="004B22F2"/>
    <w:rsid w:val="004B2B32"/>
    <w:rsid w:val="004B588D"/>
    <w:rsid w:val="004E56E1"/>
    <w:rsid w:val="00525B4B"/>
    <w:rsid w:val="0055215A"/>
    <w:rsid w:val="005527D9"/>
    <w:rsid w:val="005803C9"/>
    <w:rsid w:val="005A5E0B"/>
    <w:rsid w:val="005C2CDA"/>
    <w:rsid w:val="005D5E06"/>
    <w:rsid w:val="005D6FB8"/>
    <w:rsid w:val="005E2AB9"/>
    <w:rsid w:val="005F1D36"/>
    <w:rsid w:val="005F7322"/>
    <w:rsid w:val="0064128C"/>
    <w:rsid w:val="00647876"/>
    <w:rsid w:val="00667182"/>
    <w:rsid w:val="006F1A41"/>
    <w:rsid w:val="0070411B"/>
    <w:rsid w:val="0076684A"/>
    <w:rsid w:val="00770369"/>
    <w:rsid w:val="0079116F"/>
    <w:rsid w:val="007B1752"/>
    <w:rsid w:val="007B55EE"/>
    <w:rsid w:val="007B6FB5"/>
    <w:rsid w:val="007C35FC"/>
    <w:rsid w:val="007D08BC"/>
    <w:rsid w:val="008241F2"/>
    <w:rsid w:val="00826E32"/>
    <w:rsid w:val="0083001A"/>
    <w:rsid w:val="008431F2"/>
    <w:rsid w:val="00845464"/>
    <w:rsid w:val="00856860"/>
    <w:rsid w:val="00865529"/>
    <w:rsid w:val="00866498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94690"/>
    <w:rsid w:val="009B5DF4"/>
    <w:rsid w:val="009C20F3"/>
    <w:rsid w:val="009C748E"/>
    <w:rsid w:val="009E6B15"/>
    <w:rsid w:val="00A020F9"/>
    <w:rsid w:val="00A27105"/>
    <w:rsid w:val="00A3128C"/>
    <w:rsid w:val="00A34B7F"/>
    <w:rsid w:val="00A55242"/>
    <w:rsid w:val="00A907E6"/>
    <w:rsid w:val="00A92AEE"/>
    <w:rsid w:val="00AD4114"/>
    <w:rsid w:val="00AE41AD"/>
    <w:rsid w:val="00AF5595"/>
    <w:rsid w:val="00B85B88"/>
    <w:rsid w:val="00B909F6"/>
    <w:rsid w:val="00BB42C4"/>
    <w:rsid w:val="00BB6655"/>
    <w:rsid w:val="00C32965"/>
    <w:rsid w:val="00C46052"/>
    <w:rsid w:val="00C74F01"/>
    <w:rsid w:val="00C75F1B"/>
    <w:rsid w:val="00C77795"/>
    <w:rsid w:val="00CB10A0"/>
    <w:rsid w:val="00CB3559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97A9F"/>
    <w:rsid w:val="00EA1941"/>
    <w:rsid w:val="00EB57FB"/>
    <w:rsid w:val="00EC55B5"/>
    <w:rsid w:val="00EE129B"/>
    <w:rsid w:val="00F13F22"/>
    <w:rsid w:val="00F27391"/>
    <w:rsid w:val="00F31E1E"/>
    <w:rsid w:val="00F55968"/>
    <w:rsid w:val="00FB7150"/>
    <w:rsid w:val="00FD7B5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12</cp:revision>
  <dcterms:created xsi:type="dcterms:W3CDTF">2014-08-20T05:57:00Z</dcterms:created>
  <dcterms:modified xsi:type="dcterms:W3CDTF">2021-07-01T09:59:00Z</dcterms:modified>
</cp:coreProperties>
</file>