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/KU.00.1/IV/2022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11 April 2022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April 2022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April tahun 2022 untuk 1 pegawai dengan jumlah bruto sebesar Rp. 774.000,00</w:t>
      </w:r>
      <w:r>
        <w:rPr>
          <w:b/>
          <w:i/>
          <w:color w:val="000000"/>
          <w:sz w:val="24"/>
          <w:szCs w:val="24"/>
        </w:rPr>
        <w:t>(tujuh ratus tujuh puluh empat ribu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Drs. H. ZEIN AHSAN, M.H.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195508261982031004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04 0800401900 NO. 1EE8-F6CF-4241-2E87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