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4AF0C1" w14:textId="77777777" w:rsidR="00E245F8" w:rsidRPr="001936F3" w:rsidRDefault="00E245F8" w:rsidP="00E245F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bookmarkStart w:id="0" w:name="_Hlk160541803"/>
      <w:r w:rsidRPr="001936F3">
        <w:rPr>
          <w:rFonts w:ascii="Bookman Old Style" w:hAnsi="Bookman Old Style"/>
          <w:b/>
          <w:noProof/>
        </w:rPr>
        <w:drawing>
          <wp:inline distT="0" distB="0" distL="0" distR="0" wp14:anchorId="70C09F21" wp14:editId="28A5B112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30265" w14:textId="77777777" w:rsidR="00E245F8" w:rsidRPr="001936F3" w:rsidRDefault="00E245F8" w:rsidP="00E245F8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2E7F8DD9" w14:textId="77777777" w:rsidR="00E245F8" w:rsidRPr="001936F3" w:rsidRDefault="00E245F8" w:rsidP="00E245F8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E71774D" w14:textId="77777777" w:rsidR="00E245F8" w:rsidRPr="001936F3" w:rsidRDefault="00E245F8" w:rsidP="00E245F8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11FAAB07" w14:textId="77777777" w:rsidR="00E245F8" w:rsidRPr="001936F3" w:rsidRDefault="00E245F8" w:rsidP="00E245F8">
      <w:pPr>
        <w:spacing w:after="0" w:line="260" w:lineRule="exact"/>
        <w:jc w:val="center"/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1936F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>PENGADILAN TINGGI AGAMA PADANG</w:t>
      </w:r>
    </w:p>
    <w:p w14:paraId="587FEE4E" w14:textId="77777777" w:rsidR="00E245F8" w:rsidRPr="001936F3" w:rsidRDefault="00E245F8" w:rsidP="00E245F8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1936F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 xml:space="preserve">NOMOR : </w:t>
      </w:r>
    </w:p>
    <w:p w14:paraId="3EE5FA1B" w14:textId="77777777" w:rsidR="00E245F8" w:rsidRPr="001936F3" w:rsidRDefault="00E245F8" w:rsidP="00E245F8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17B8BA7F" w14:textId="77777777" w:rsidR="00E245F8" w:rsidRPr="001936F3" w:rsidRDefault="00E245F8" w:rsidP="00E245F8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1936F3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75E0A0C3" w14:textId="6077C79F" w:rsidR="00311DC9" w:rsidRDefault="00311DC9" w:rsidP="00E245F8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311DC9">
        <w:rPr>
          <w:rFonts w:ascii="Bookman Old Style" w:hAnsi="Bookman Old Style"/>
          <w:sz w:val="21"/>
          <w:szCs w:val="21"/>
        </w:rPr>
        <w:t>PENUNJUKAN TIM</w:t>
      </w:r>
      <w:r w:rsidR="00854B66">
        <w:rPr>
          <w:rFonts w:ascii="Bookman Old Style" w:hAnsi="Bookman Old Style"/>
          <w:sz w:val="21"/>
          <w:szCs w:val="21"/>
        </w:rPr>
        <w:t xml:space="preserve"> P</w:t>
      </w:r>
      <w:r w:rsidR="00FC2BC3">
        <w:rPr>
          <w:rFonts w:ascii="Bookman Old Style" w:hAnsi="Bookman Old Style"/>
          <w:sz w:val="21"/>
          <w:szCs w:val="21"/>
        </w:rPr>
        <w:t>ENANGANAN</w:t>
      </w:r>
      <w:r w:rsidRPr="00311DC9">
        <w:rPr>
          <w:rFonts w:ascii="Bookman Old Style" w:hAnsi="Bookman Old Style"/>
          <w:sz w:val="21"/>
          <w:szCs w:val="21"/>
        </w:rPr>
        <w:t xml:space="preserve"> WHISTLE BLOWING SYSTEM (WBS) </w:t>
      </w:r>
    </w:p>
    <w:p w14:paraId="3F68698C" w14:textId="317F25F9" w:rsidR="00E245F8" w:rsidRPr="001936F3" w:rsidRDefault="00311DC9" w:rsidP="00E245F8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="00E245F8" w:rsidRPr="001936F3">
        <w:rPr>
          <w:rFonts w:ascii="Bookman Old Style" w:hAnsi="Bookman Old Style"/>
          <w:sz w:val="21"/>
          <w:szCs w:val="21"/>
        </w:rPr>
        <w:t>PENGADILAN TINGGI AGAMA PADANG</w:t>
      </w:r>
    </w:p>
    <w:p w14:paraId="23A5FF65" w14:textId="77777777" w:rsidR="00E245F8" w:rsidRPr="001936F3" w:rsidRDefault="00E245F8" w:rsidP="00E245F8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TAHUN 2024</w:t>
      </w:r>
    </w:p>
    <w:p w14:paraId="32438FDF" w14:textId="77777777" w:rsidR="00E245F8" w:rsidRPr="001936F3" w:rsidRDefault="00E245F8" w:rsidP="00E245F8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64F3311B" w14:textId="77777777" w:rsidR="00E245F8" w:rsidRPr="001936F3" w:rsidRDefault="00E245F8" w:rsidP="00E245F8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1936F3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Pr="001936F3">
        <w:rPr>
          <w:rFonts w:ascii="Bookman Old Style" w:hAnsi="Bookman Old Style" w:cs="Tahoma"/>
          <w:sz w:val="21"/>
          <w:szCs w:val="21"/>
        </w:rPr>
        <w:t>,</w:t>
      </w:r>
    </w:p>
    <w:p w14:paraId="60AFC381" w14:textId="77777777" w:rsidR="00E245F8" w:rsidRPr="001936F3" w:rsidRDefault="00E245F8" w:rsidP="00E245F8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4CB517CD" w14:textId="77777777" w:rsidR="00FC2BC3" w:rsidRDefault="00E245F8" w:rsidP="00FC2BC3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</w:pPr>
      <w:proofErr w:type="spellStart"/>
      <w:r w:rsidRPr="006E1CD7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311DC9">
        <w:rPr>
          <w:rFonts w:ascii="Bookman Old Style" w:hAnsi="Bookman Old Style" w:cs="Tahoma"/>
          <w:sz w:val="21"/>
          <w:szCs w:val="21"/>
        </w:rPr>
        <w:t>B</w:t>
      </w:r>
      <w:r w:rsidR="00311DC9" w:rsidRPr="00311DC9">
        <w:rPr>
          <w:rFonts w:ascii="Bookman Old Style" w:hAnsi="Bookman Old Style" w:cs="Tahoma"/>
          <w:sz w:val="21"/>
          <w:szCs w:val="21"/>
        </w:rPr>
        <w:t>ahwa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menjaga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kebocoran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dan/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atau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kecurangan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kepada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pihak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lain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atau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membuka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rahasia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instansi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kepada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pihak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luar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dibentuk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Pengelola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Whistle Blowing System (WBS) pada </w:t>
      </w:r>
      <w:proofErr w:type="spellStart"/>
      <w:r w:rsidR="00311DC9" w:rsidRPr="00311DC9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311DC9" w:rsidRPr="00311DC9">
        <w:rPr>
          <w:rFonts w:ascii="Bookman Old Style" w:hAnsi="Bookman Old Style" w:cs="Tahoma"/>
          <w:sz w:val="21"/>
          <w:szCs w:val="21"/>
        </w:rPr>
        <w:t xml:space="preserve"> Tinggi Agama Padang</w:t>
      </w:r>
      <w:r w:rsidR="00311DC9" w:rsidRPr="006E1CD7">
        <w:rPr>
          <w:rFonts w:ascii="Bookman Old Style" w:hAnsi="Bookman Old Style" w:cs="Tahoma"/>
          <w:sz w:val="21"/>
          <w:szCs w:val="21"/>
        </w:rPr>
        <w:t>;</w:t>
      </w:r>
      <w:r w:rsidR="00FC2BC3" w:rsidRPr="00FC2BC3">
        <w:t xml:space="preserve"> </w:t>
      </w:r>
    </w:p>
    <w:p w14:paraId="6639BF2C" w14:textId="12F30F88" w:rsidR="000B4E8C" w:rsidRPr="006E1CD7" w:rsidRDefault="00FC2BC3" w:rsidP="00FC2BC3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tab/>
      </w:r>
      <w:r>
        <w:tab/>
        <w:t xml:space="preserve">b. </w:t>
      </w:r>
      <w:r>
        <w:tab/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Tinggi Agama Padang,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sebagai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bagian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dari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Agung dan Badan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Agama,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bertujuan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meningkatkan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kewibawaan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lembaga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mencegah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pelanggaran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, dan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meningkatkan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pelayanan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peradilan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kepada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masyarakat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. Oleh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karena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itu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setiap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Tinggi Agama Padang yang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mengetahui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pelanggaran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wajib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melaporkannya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 xml:space="preserve"> pada Badan </w:t>
      </w:r>
      <w:proofErr w:type="spellStart"/>
      <w:r w:rsidRPr="00FC2BC3">
        <w:rPr>
          <w:rFonts w:ascii="Bookman Old Style" w:hAnsi="Bookman Old Style" w:cs="Tahoma"/>
          <w:sz w:val="21"/>
          <w:szCs w:val="21"/>
        </w:rPr>
        <w:t>Pengawasan</w:t>
      </w:r>
      <w:proofErr w:type="spellEnd"/>
      <w:r w:rsidRPr="00FC2BC3">
        <w:rPr>
          <w:rFonts w:ascii="Bookman Old Style" w:hAnsi="Bookman Old Style" w:cs="Tahoma"/>
          <w:sz w:val="21"/>
          <w:szCs w:val="21"/>
        </w:rPr>
        <w:t>.</w:t>
      </w:r>
    </w:p>
    <w:p w14:paraId="2C9F7D0C" w14:textId="77777777" w:rsidR="00E245F8" w:rsidRPr="006E1CD7" w:rsidRDefault="00E245F8" w:rsidP="00E245F8">
      <w:pPr>
        <w:spacing w:after="0" w:line="260" w:lineRule="exact"/>
        <w:rPr>
          <w:rFonts w:ascii="Bookman Old Style" w:hAnsi="Bookman Old Style" w:cs="Tahoma"/>
          <w:sz w:val="21"/>
          <w:szCs w:val="16"/>
        </w:rPr>
      </w:pPr>
    </w:p>
    <w:p w14:paraId="2D1743F0" w14:textId="77777777" w:rsidR="00311DC9" w:rsidRDefault="00E245F8" w:rsidP="00311DC9">
      <w:pPr>
        <w:tabs>
          <w:tab w:val="left" w:pos="1560"/>
          <w:tab w:val="left" w:pos="1701"/>
          <w:tab w:val="left" w:pos="1980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</w:rPr>
      </w:pPr>
      <w:proofErr w:type="spellStart"/>
      <w:r w:rsidRPr="006E1CD7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6E1CD7">
        <w:rPr>
          <w:rFonts w:ascii="Bookman Old Style" w:hAnsi="Bookman Old Style" w:cs="Tahoma"/>
          <w:bCs/>
          <w:sz w:val="21"/>
        </w:rPr>
        <w:tab/>
      </w:r>
      <w:proofErr w:type="spellStart"/>
      <w:r w:rsidR="00311DC9" w:rsidRPr="00311DC9">
        <w:rPr>
          <w:rFonts w:ascii="Bookman Old Style" w:hAnsi="Bookman Old Style" w:cs="Tahoma"/>
          <w:bCs/>
          <w:sz w:val="21"/>
        </w:rPr>
        <w:t>Undang-Undang</w:t>
      </w:r>
      <w:proofErr w:type="spellEnd"/>
      <w:r w:rsidR="00311DC9"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bCs/>
          <w:sz w:val="21"/>
        </w:rPr>
        <w:t>Nomor</w:t>
      </w:r>
      <w:proofErr w:type="spellEnd"/>
      <w:r w:rsidR="00311DC9" w:rsidRPr="00311DC9">
        <w:rPr>
          <w:rFonts w:ascii="Bookman Old Style" w:hAnsi="Bookman Old Style" w:cs="Tahoma"/>
          <w:bCs/>
          <w:sz w:val="21"/>
        </w:rPr>
        <w:t xml:space="preserve"> 14 </w:t>
      </w:r>
      <w:proofErr w:type="spellStart"/>
      <w:r w:rsidR="00311DC9" w:rsidRPr="00311DC9">
        <w:rPr>
          <w:rFonts w:ascii="Bookman Old Style" w:hAnsi="Bookman Old Style" w:cs="Tahoma"/>
          <w:bCs/>
          <w:sz w:val="21"/>
        </w:rPr>
        <w:t>Tahun</w:t>
      </w:r>
      <w:proofErr w:type="spellEnd"/>
      <w:r w:rsidR="00311DC9" w:rsidRPr="00311DC9">
        <w:rPr>
          <w:rFonts w:ascii="Bookman Old Style" w:hAnsi="Bookman Old Style" w:cs="Tahoma"/>
          <w:bCs/>
          <w:sz w:val="21"/>
        </w:rPr>
        <w:t xml:space="preserve"> 2008 </w:t>
      </w:r>
      <w:proofErr w:type="spellStart"/>
      <w:r w:rsidR="00311DC9" w:rsidRPr="00311DC9">
        <w:rPr>
          <w:rFonts w:ascii="Bookman Old Style" w:hAnsi="Bookman Old Style" w:cs="Tahoma"/>
          <w:bCs/>
          <w:sz w:val="21"/>
        </w:rPr>
        <w:t>tentang</w:t>
      </w:r>
      <w:proofErr w:type="spellEnd"/>
      <w:r w:rsidR="00311DC9"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bCs/>
          <w:sz w:val="21"/>
        </w:rPr>
        <w:t>Keterbukaan</w:t>
      </w:r>
      <w:proofErr w:type="spellEnd"/>
      <w:r w:rsidR="00311DC9"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="00311DC9" w:rsidRPr="00311DC9">
        <w:rPr>
          <w:rFonts w:ascii="Bookman Old Style" w:hAnsi="Bookman Old Style" w:cs="Tahoma"/>
          <w:bCs/>
          <w:sz w:val="21"/>
        </w:rPr>
        <w:t>informasi</w:t>
      </w:r>
      <w:proofErr w:type="spellEnd"/>
      <w:r w:rsidR="00311DC9" w:rsidRPr="00311DC9">
        <w:rPr>
          <w:rFonts w:ascii="Bookman Old Style" w:hAnsi="Bookman Old Style" w:cs="Tahoma"/>
          <w:bCs/>
          <w:sz w:val="21"/>
        </w:rPr>
        <w:t xml:space="preserve"> Publik;</w:t>
      </w:r>
    </w:p>
    <w:p w14:paraId="312729A0" w14:textId="5095670E" w:rsidR="00311DC9" w:rsidRDefault="00311DC9" w:rsidP="00311DC9">
      <w:pPr>
        <w:pStyle w:val="ListParagraph"/>
        <w:numPr>
          <w:ilvl w:val="0"/>
          <w:numId w:val="1"/>
        </w:numPr>
        <w:tabs>
          <w:tab w:val="left" w:pos="1560"/>
          <w:tab w:val="left" w:pos="1701"/>
          <w:tab w:val="left" w:pos="1980"/>
        </w:tabs>
        <w:spacing w:after="0" w:line="260" w:lineRule="exact"/>
        <w:ind w:left="1985" w:hanging="284"/>
        <w:jc w:val="both"/>
      </w:pPr>
      <w:proofErr w:type="spellStart"/>
      <w:r w:rsidRPr="006E1CD7">
        <w:rPr>
          <w:rFonts w:ascii="Bookman Old Style" w:hAnsi="Bookman Old Style" w:cs="Tahoma"/>
          <w:bCs/>
          <w:sz w:val="21"/>
        </w:rPr>
        <w:t>Undang-Undang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Nomor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3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Tahun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2009,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perubahan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kedua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atas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Undang</w:t>
      </w:r>
      <w:proofErr w:type="spellEnd"/>
      <w:r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Undang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Nomor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14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Tahun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1985,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tentang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Mahkamah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Agung;</w:t>
      </w:r>
      <w:r w:rsidRPr="006E1CD7">
        <w:rPr>
          <w:rFonts w:ascii="Bookman Old Style" w:hAnsi="Bookman Old Style" w:cs="Tahoma"/>
          <w:bCs/>
          <w:sz w:val="21"/>
        </w:rPr>
        <w:tab/>
      </w:r>
    </w:p>
    <w:p w14:paraId="7D8CED1B" w14:textId="6BD5D914" w:rsidR="00E245F8" w:rsidRPr="00311DC9" w:rsidRDefault="00E245F8" w:rsidP="00311DC9">
      <w:pPr>
        <w:pStyle w:val="ListParagraph"/>
        <w:numPr>
          <w:ilvl w:val="0"/>
          <w:numId w:val="1"/>
        </w:numPr>
        <w:tabs>
          <w:tab w:val="left" w:pos="1560"/>
          <w:tab w:val="left" w:pos="1701"/>
          <w:tab w:val="left" w:pos="1980"/>
        </w:tabs>
        <w:spacing w:after="0" w:line="260" w:lineRule="exact"/>
        <w:jc w:val="both"/>
        <w:rPr>
          <w:rFonts w:ascii="Bookman Old Style" w:hAnsi="Bookman Old Style" w:cs="Tahoma"/>
          <w:bCs/>
          <w:sz w:val="21"/>
        </w:rPr>
      </w:pPr>
      <w:proofErr w:type="spellStart"/>
      <w:r w:rsidRPr="00311DC9">
        <w:rPr>
          <w:rFonts w:ascii="Bookman Old Style" w:hAnsi="Bookman Old Style" w:cs="Tahoma"/>
          <w:bCs/>
          <w:sz w:val="21"/>
        </w:rPr>
        <w:t>Undang-Undang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Nomor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48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Tahun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2009,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tentang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Kekuasaan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Kehakiman</w:t>
      </w:r>
      <w:proofErr w:type="spellEnd"/>
      <w:r w:rsidRPr="00311DC9">
        <w:rPr>
          <w:rFonts w:ascii="Bookman Old Style" w:hAnsi="Bookman Old Style" w:cs="Tahoma"/>
          <w:bCs/>
          <w:sz w:val="21"/>
        </w:rPr>
        <w:t>;</w:t>
      </w:r>
    </w:p>
    <w:p w14:paraId="4AAB8F83" w14:textId="0BBE0EAA" w:rsidR="00E245F8" w:rsidRPr="006E1CD7" w:rsidRDefault="00E245F8" w:rsidP="00E245F8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proofErr w:type="spellStart"/>
      <w:r w:rsidRPr="006E1CD7">
        <w:rPr>
          <w:rFonts w:ascii="Bookman Old Style" w:hAnsi="Bookman Old Style" w:cs="Tahoma"/>
          <w:bCs/>
          <w:sz w:val="21"/>
        </w:rPr>
        <w:t>Undang-Undang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Nomo. 7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Tahun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1989,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tentang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Peradilan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Agama</w:t>
      </w:r>
    </w:p>
    <w:p w14:paraId="0B3F6564" w14:textId="7B9788BB" w:rsidR="00E245F8" w:rsidRDefault="00E245F8" w:rsidP="00E245F8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proofErr w:type="spellStart"/>
      <w:r w:rsidRPr="006E1CD7">
        <w:rPr>
          <w:rFonts w:ascii="Bookman Old Style" w:hAnsi="Bookman Old Style" w:cs="Tahoma"/>
          <w:bCs/>
          <w:sz w:val="21"/>
        </w:rPr>
        <w:t>Undang-Undang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Nomor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25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Tahun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2009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tentang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Pelayanan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Publik;</w:t>
      </w:r>
    </w:p>
    <w:p w14:paraId="777F9D20" w14:textId="531F0D2F" w:rsidR="00311DC9" w:rsidRDefault="00311DC9" w:rsidP="00E245F8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proofErr w:type="spellStart"/>
      <w:r w:rsidRPr="00311DC9">
        <w:rPr>
          <w:rFonts w:ascii="Bookman Old Style" w:hAnsi="Bookman Old Style" w:cs="Tahoma"/>
          <w:bCs/>
          <w:sz w:val="21"/>
        </w:rPr>
        <w:t>Peraturan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Pemerintah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Nomor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53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Tahun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2010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tentang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Disiplin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Pegawai</w:t>
      </w:r>
      <w:proofErr w:type="spellEnd"/>
      <w:r w:rsidRPr="00311DC9">
        <w:rPr>
          <w:rFonts w:ascii="Bookman Old Style" w:hAnsi="Bookman Old Style" w:cs="Tahoma"/>
          <w:bCs/>
          <w:sz w:val="21"/>
        </w:rPr>
        <w:t xml:space="preserve"> </w:t>
      </w:r>
      <w:r w:rsidR="0084776E">
        <w:rPr>
          <w:rFonts w:ascii="Bookman Old Style" w:hAnsi="Bookman Old Style" w:cs="Tahoma"/>
          <w:bCs/>
          <w:sz w:val="21"/>
        </w:rPr>
        <w:t>Negeri</w:t>
      </w:r>
      <w:r w:rsidRPr="00311DC9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311DC9">
        <w:rPr>
          <w:rFonts w:ascii="Bookman Old Style" w:hAnsi="Bookman Old Style" w:cs="Tahoma"/>
          <w:bCs/>
          <w:sz w:val="21"/>
        </w:rPr>
        <w:t>Sipil</w:t>
      </w:r>
      <w:proofErr w:type="spellEnd"/>
      <w:r w:rsidRPr="00311DC9">
        <w:rPr>
          <w:rFonts w:ascii="Bookman Old Style" w:hAnsi="Bookman Old Style" w:cs="Tahoma"/>
          <w:bCs/>
          <w:sz w:val="21"/>
        </w:rPr>
        <w:t>;</w:t>
      </w:r>
    </w:p>
    <w:p w14:paraId="39235E13" w14:textId="352D94A8" w:rsidR="0040663A" w:rsidRPr="0040663A" w:rsidRDefault="0040663A" w:rsidP="00E245F8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proofErr w:type="spellStart"/>
      <w:r w:rsidRPr="0040663A">
        <w:rPr>
          <w:rFonts w:ascii="Bookman Old Style" w:hAnsi="Bookman Old Style" w:cs="Tahoma"/>
          <w:bCs/>
          <w:sz w:val="21"/>
        </w:rPr>
        <w:t>Peraturan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Mahkamah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Agung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Republik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Indonesia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Nomor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9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Tahun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2016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tentang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Pedoman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Penanganan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Pengaduan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(Whistleblowing System) di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Mahkamah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Agung dan Badan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Peradilan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yang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berada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di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bawahnya</w:t>
      </w:r>
      <w:proofErr w:type="spellEnd"/>
      <w:r w:rsidRPr="0040663A">
        <w:rPr>
          <w:rFonts w:ascii="Bookman Old Style" w:hAnsi="Bookman Old Style" w:cs="Tahoma"/>
          <w:bCs/>
          <w:sz w:val="21"/>
        </w:rPr>
        <w:t>.</w:t>
      </w:r>
    </w:p>
    <w:p w14:paraId="0163B1B7" w14:textId="412FAE1E" w:rsidR="0040663A" w:rsidRPr="0040663A" w:rsidRDefault="0040663A" w:rsidP="00E245F8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r w:rsidRPr="0040663A">
        <w:rPr>
          <w:rFonts w:ascii="Bookman Old Style" w:hAnsi="Bookman Old Style" w:cs="Tahoma"/>
          <w:bCs/>
          <w:sz w:val="21"/>
        </w:rPr>
        <w:t xml:space="preserve">Surat Keputusan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Ketua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Mahkamah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Agung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Republik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Indonesia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Nomor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080/KMA/SK/VIII/2006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tentang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Pedoman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Pelaksanaan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Pengawasan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di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lingkungan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Lembaga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Peradilan</w:t>
      </w:r>
      <w:proofErr w:type="spellEnd"/>
      <w:r w:rsidRPr="0040663A">
        <w:rPr>
          <w:rFonts w:ascii="Bookman Old Style" w:hAnsi="Bookman Old Style" w:cs="Tahoma"/>
          <w:bCs/>
          <w:sz w:val="21"/>
        </w:rPr>
        <w:t>;</w:t>
      </w:r>
    </w:p>
    <w:p w14:paraId="4038DE72" w14:textId="18D8AFBC" w:rsidR="0040663A" w:rsidRPr="006E1CD7" w:rsidRDefault="0040663A" w:rsidP="00E245F8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</w:rPr>
      </w:pPr>
      <w:r w:rsidRPr="0040663A">
        <w:rPr>
          <w:rFonts w:ascii="Bookman Old Style" w:hAnsi="Bookman Old Style" w:cs="Tahoma"/>
          <w:bCs/>
          <w:sz w:val="21"/>
        </w:rPr>
        <w:t xml:space="preserve">Keputusan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Ketua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Mahkamah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Agung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Republik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Indonesia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Nomor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2-144/KMA/SK/VIII/2022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tentang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Standar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Pelayanan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Informasi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Publik di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Pengadilan</w:t>
      </w:r>
      <w:proofErr w:type="spellEnd"/>
    </w:p>
    <w:p w14:paraId="201D0EE7" w14:textId="07FB428A" w:rsidR="0040663A" w:rsidRDefault="0040663A" w:rsidP="0040663A">
      <w:pPr>
        <w:pStyle w:val="ListParagraph"/>
        <w:numPr>
          <w:ilvl w:val="0"/>
          <w:numId w:val="1"/>
        </w:numPr>
        <w:tabs>
          <w:tab w:val="left" w:pos="1701"/>
          <w:tab w:val="left" w:pos="1980"/>
        </w:tabs>
        <w:spacing w:after="0" w:line="260" w:lineRule="exact"/>
        <w:ind w:left="1985" w:hanging="425"/>
        <w:jc w:val="both"/>
        <w:rPr>
          <w:rFonts w:ascii="Bookman Old Style" w:hAnsi="Bookman Old Style" w:cs="Tahoma"/>
          <w:bCs/>
          <w:sz w:val="21"/>
        </w:rPr>
      </w:pPr>
      <w:r w:rsidRPr="0040663A">
        <w:rPr>
          <w:rFonts w:ascii="Bookman Old Style" w:hAnsi="Bookman Old Style" w:cs="Tahoma"/>
          <w:bCs/>
          <w:sz w:val="21"/>
        </w:rPr>
        <w:t xml:space="preserve">Surat Keputusan Bersama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Ketua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Mahkamah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Agung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Republik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Indonesia dan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Ketua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Komisi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Yudisial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Republik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Indonesia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Nomor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047/SKB/MA/IV/2009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tentang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Kode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Etik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dan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Pedoman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Perilaku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Hakim dan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Petunjuk</w:t>
      </w:r>
      <w:proofErr w:type="spellEnd"/>
      <w:r w:rsidRPr="0040663A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40663A">
        <w:rPr>
          <w:rFonts w:ascii="Bookman Old Style" w:hAnsi="Bookman Old Style" w:cs="Tahoma"/>
          <w:bCs/>
          <w:sz w:val="21"/>
        </w:rPr>
        <w:t>Pelaksanaannya</w:t>
      </w:r>
      <w:proofErr w:type="spellEnd"/>
      <w:r w:rsidRPr="0040663A">
        <w:rPr>
          <w:rFonts w:ascii="Bookman Old Style" w:hAnsi="Bookman Old Style" w:cs="Tahoma"/>
          <w:bCs/>
          <w:sz w:val="21"/>
        </w:rPr>
        <w:t>;</w:t>
      </w:r>
    </w:p>
    <w:p w14:paraId="03FF8BA3" w14:textId="2DA14D3E" w:rsidR="00E245F8" w:rsidRPr="006E1CD7" w:rsidRDefault="00E245F8" w:rsidP="0040663A">
      <w:pPr>
        <w:pStyle w:val="ListParagraph"/>
        <w:numPr>
          <w:ilvl w:val="0"/>
          <w:numId w:val="1"/>
        </w:numPr>
        <w:tabs>
          <w:tab w:val="left" w:pos="1701"/>
          <w:tab w:val="left" w:pos="1843"/>
        </w:tabs>
        <w:spacing w:after="0" w:line="260" w:lineRule="exact"/>
        <w:ind w:left="1985" w:hanging="425"/>
        <w:jc w:val="both"/>
        <w:rPr>
          <w:rFonts w:ascii="Bookman Old Style" w:hAnsi="Bookman Old Style" w:cs="Tahoma"/>
          <w:bCs/>
          <w:sz w:val="21"/>
        </w:rPr>
      </w:pPr>
      <w:r w:rsidRPr="006E1CD7">
        <w:rPr>
          <w:rFonts w:ascii="Bookman Old Style" w:hAnsi="Bookman Old Style" w:cs="Tahoma"/>
          <w:bCs/>
          <w:sz w:val="21"/>
        </w:rPr>
        <w:lastRenderedPageBreak/>
        <w:t xml:space="preserve">Surat Keputusan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Direktur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Jenderal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Badan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Peradilan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Agama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Mahkamah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Agung RI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Nomor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0017/</w:t>
      </w:r>
      <w:proofErr w:type="spellStart"/>
      <w:proofErr w:type="gramStart"/>
      <w:r w:rsidRPr="006E1CD7">
        <w:rPr>
          <w:rFonts w:ascii="Bookman Old Style" w:hAnsi="Bookman Old Style" w:cs="Tahoma"/>
          <w:bCs/>
          <w:sz w:val="21"/>
        </w:rPr>
        <w:t>Dj.A</w:t>
      </w:r>
      <w:proofErr w:type="spellEnd"/>
      <w:proofErr w:type="gramEnd"/>
      <w:r w:rsidRPr="006E1CD7">
        <w:rPr>
          <w:rFonts w:ascii="Bookman Old Style" w:hAnsi="Bookman Old Style" w:cs="Tahoma"/>
          <w:bCs/>
          <w:sz w:val="21"/>
        </w:rPr>
        <w:t xml:space="preserve">/SKNI 1/2011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Tentang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Pedoman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Pelayanan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Meja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Informasi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di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Lingkungan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</w:t>
      </w:r>
      <w:proofErr w:type="spellStart"/>
      <w:r w:rsidRPr="006E1CD7">
        <w:rPr>
          <w:rFonts w:ascii="Bookman Old Style" w:hAnsi="Bookman Old Style" w:cs="Tahoma"/>
          <w:bCs/>
          <w:sz w:val="21"/>
        </w:rPr>
        <w:t>Peradilan</w:t>
      </w:r>
      <w:proofErr w:type="spellEnd"/>
      <w:r w:rsidRPr="006E1CD7">
        <w:rPr>
          <w:rFonts w:ascii="Bookman Old Style" w:hAnsi="Bookman Old Style" w:cs="Tahoma"/>
          <w:bCs/>
          <w:sz w:val="21"/>
        </w:rPr>
        <w:t xml:space="preserve"> Agama;</w:t>
      </w:r>
    </w:p>
    <w:p w14:paraId="222396A5" w14:textId="77777777" w:rsidR="00E245F8" w:rsidRPr="006E1CD7" w:rsidRDefault="00E245F8" w:rsidP="00E245F8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21"/>
          <w:szCs w:val="16"/>
        </w:rPr>
      </w:pPr>
    </w:p>
    <w:p w14:paraId="4380777A" w14:textId="77777777" w:rsidR="00E245F8" w:rsidRPr="006E1CD7" w:rsidRDefault="00E245F8" w:rsidP="00E245F8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6E1CD7">
        <w:rPr>
          <w:rFonts w:ascii="Bookman Old Style" w:hAnsi="Bookman Old Style" w:cs="Tahoma"/>
          <w:sz w:val="21"/>
          <w:szCs w:val="21"/>
        </w:rPr>
        <w:t>MEMUTUSKAN:</w:t>
      </w:r>
    </w:p>
    <w:p w14:paraId="327458F7" w14:textId="77777777" w:rsidR="00E245F8" w:rsidRPr="006E1CD7" w:rsidRDefault="00E245F8" w:rsidP="00E245F8">
      <w:pPr>
        <w:spacing w:after="0" w:line="260" w:lineRule="exact"/>
        <w:rPr>
          <w:rFonts w:ascii="Bookman Old Style" w:hAnsi="Bookman Old Style" w:cs="Tahoma"/>
          <w:sz w:val="21"/>
          <w:szCs w:val="16"/>
        </w:rPr>
      </w:pPr>
    </w:p>
    <w:p w14:paraId="3485C6CF" w14:textId="69D5F71A" w:rsidR="00E245F8" w:rsidRPr="006E1CD7" w:rsidRDefault="00E245F8" w:rsidP="00E245F8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6E1CD7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6E1CD7">
        <w:rPr>
          <w:rFonts w:ascii="Bookman Old Style" w:hAnsi="Bookman Old Style" w:cs="Tahoma"/>
          <w:sz w:val="21"/>
          <w:szCs w:val="21"/>
        </w:rPr>
        <w:tab/>
        <w:t>:</w:t>
      </w:r>
      <w:r w:rsidRPr="006E1CD7">
        <w:rPr>
          <w:rFonts w:ascii="Bookman Old Style" w:hAnsi="Bookman Old Style" w:cs="Tahoma"/>
          <w:sz w:val="21"/>
          <w:szCs w:val="21"/>
          <w:lang w:val="id-ID"/>
        </w:rPr>
        <w:tab/>
      </w:r>
      <w:r w:rsidRPr="006E1CD7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6E1CD7" w:rsidRPr="006E1CD7">
        <w:rPr>
          <w:rFonts w:ascii="Bookman Old Style" w:hAnsi="Bookman Old Style"/>
          <w:sz w:val="21"/>
          <w:szCs w:val="21"/>
        </w:rPr>
        <w:t>PE</w:t>
      </w:r>
      <w:r w:rsidR="0040663A">
        <w:rPr>
          <w:rFonts w:ascii="Bookman Old Style" w:hAnsi="Bookman Old Style"/>
          <w:sz w:val="21"/>
          <w:szCs w:val="21"/>
        </w:rPr>
        <w:t>NUNJUKAN</w:t>
      </w:r>
      <w:r w:rsidR="006E1CD7" w:rsidRPr="006E1CD7">
        <w:rPr>
          <w:rFonts w:ascii="Bookman Old Style" w:hAnsi="Bookman Old Style"/>
          <w:sz w:val="21"/>
          <w:szCs w:val="21"/>
        </w:rPr>
        <w:t xml:space="preserve"> TIM P</w:t>
      </w:r>
      <w:r w:rsidR="0040663A">
        <w:rPr>
          <w:rFonts w:ascii="Bookman Old Style" w:hAnsi="Bookman Old Style"/>
          <w:sz w:val="21"/>
          <w:szCs w:val="21"/>
        </w:rPr>
        <w:t>ENGELOLA</w:t>
      </w:r>
      <w:r w:rsidR="006E1CD7" w:rsidRPr="006E1CD7">
        <w:rPr>
          <w:rFonts w:ascii="Bookman Old Style" w:hAnsi="Bookman Old Style"/>
          <w:sz w:val="21"/>
          <w:szCs w:val="21"/>
        </w:rPr>
        <w:t xml:space="preserve"> WHISTLEBLOWING SYSTEM (WBS) PADA</w:t>
      </w:r>
      <w:r w:rsidR="006E1CD7">
        <w:rPr>
          <w:rFonts w:ascii="Arial" w:hAnsi="Arial"/>
          <w:color w:val="000000"/>
        </w:rPr>
        <w:t xml:space="preserve"> </w:t>
      </w:r>
      <w:r w:rsidRPr="006E1CD7">
        <w:rPr>
          <w:rFonts w:ascii="Bookman Old Style" w:hAnsi="Bookman Old Style"/>
          <w:sz w:val="21"/>
          <w:szCs w:val="21"/>
        </w:rPr>
        <w:t>PENGADILAN TINGGI AGAMA PADANG TAHUN 2024</w:t>
      </w:r>
      <w:r w:rsidRPr="006E1CD7">
        <w:rPr>
          <w:rFonts w:ascii="Bookman Old Style" w:hAnsi="Bookman Old Style" w:cs="Tahoma"/>
          <w:bCs/>
          <w:sz w:val="21"/>
          <w:szCs w:val="21"/>
        </w:rPr>
        <w:t>.</w:t>
      </w:r>
    </w:p>
    <w:p w14:paraId="0B28CD31" w14:textId="59C36BC5" w:rsidR="00E245F8" w:rsidRPr="0040663A" w:rsidRDefault="00E245F8" w:rsidP="006E1CD7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6E1CD7">
        <w:rPr>
          <w:rFonts w:ascii="Bookman Old Style" w:hAnsi="Bookman Old Style" w:cs="Tahoma"/>
          <w:bCs/>
          <w:sz w:val="21"/>
          <w:szCs w:val="21"/>
        </w:rPr>
        <w:t>KESATU</w:t>
      </w:r>
      <w:r w:rsidRPr="006E1CD7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6E1CD7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40663A">
        <w:rPr>
          <w:rFonts w:ascii="Bookman Old Style" w:hAnsi="Bookman Old Style"/>
          <w:sz w:val="21"/>
          <w:szCs w:val="21"/>
        </w:rPr>
        <w:t>Membentuk</w:t>
      </w:r>
      <w:proofErr w:type="spellEnd"/>
      <w:r w:rsidRPr="0040663A">
        <w:rPr>
          <w:rFonts w:ascii="Bookman Old Style" w:hAnsi="Bookman Old Style"/>
          <w:sz w:val="21"/>
          <w:szCs w:val="21"/>
        </w:rPr>
        <w:t xml:space="preserve"> Tim </w:t>
      </w:r>
      <w:proofErr w:type="spellStart"/>
      <w:r w:rsidR="006E1CD7" w:rsidRPr="0040663A">
        <w:rPr>
          <w:rFonts w:ascii="Bookman Old Style" w:hAnsi="Bookman Old Style"/>
          <w:sz w:val="21"/>
          <w:szCs w:val="21"/>
        </w:rPr>
        <w:t>Penanganan</w:t>
      </w:r>
      <w:proofErr w:type="spellEnd"/>
      <w:r w:rsidR="006E1CD7" w:rsidRPr="0040663A">
        <w:rPr>
          <w:rFonts w:ascii="Bookman Old Style" w:hAnsi="Bookman Old Style"/>
          <w:sz w:val="21"/>
          <w:szCs w:val="21"/>
        </w:rPr>
        <w:t xml:space="preserve"> Whistleblowing System (WBS) </w:t>
      </w:r>
      <w:r w:rsidR="006E1CD7" w:rsidRPr="0040663A">
        <w:rPr>
          <w:rFonts w:ascii="Bookman Old Style" w:hAnsi="Bookman Old Style"/>
          <w:sz w:val="21"/>
          <w:szCs w:val="21"/>
        </w:rPr>
        <w:br/>
      </w:r>
      <w:proofErr w:type="spellStart"/>
      <w:r w:rsidR="006E1CD7" w:rsidRPr="0040663A">
        <w:rPr>
          <w:rFonts w:ascii="Bookman Old Style" w:hAnsi="Bookman Old Style"/>
          <w:sz w:val="21"/>
          <w:szCs w:val="21"/>
        </w:rPr>
        <w:t>Pengadilan</w:t>
      </w:r>
      <w:proofErr w:type="spellEnd"/>
      <w:r w:rsidR="006E1CD7" w:rsidRPr="004066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0663A">
        <w:rPr>
          <w:rFonts w:ascii="Bookman Old Style" w:hAnsi="Bookman Old Style"/>
          <w:sz w:val="21"/>
          <w:szCs w:val="21"/>
        </w:rPr>
        <w:t>Pengadilan</w:t>
      </w:r>
      <w:proofErr w:type="spellEnd"/>
      <w:r w:rsidR="006E1CD7" w:rsidRPr="0040663A">
        <w:rPr>
          <w:rFonts w:ascii="Bookman Old Style" w:hAnsi="Bookman Old Style"/>
          <w:sz w:val="21"/>
          <w:szCs w:val="21"/>
        </w:rPr>
        <w:t xml:space="preserve"> </w:t>
      </w:r>
      <w:r w:rsidRPr="0040663A">
        <w:rPr>
          <w:rFonts w:ascii="Bookman Old Style" w:hAnsi="Bookman Old Style"/>
          <w:sz w:val="21"/>
          <w:szCs w:val="21"/>
        </w:rPr>
        <w:t xml:space="preserve">Tinggi Agama Padang </w:t>
      </w:r>
      <w:proofErr w:type="spellStart"/>
      <w:r w:rsidRPr="0040663A">
        <w:rPr>
          <w:rFonts w:ascii="Bookman Old Style" w:hAnsi="Bookman Old Style"/>
          <w:sz w:val="21"/>
          <w:szCs w:val="21"/>
        </w:rPr>
        <w:t>dengan</w:t>
      </w:r>
      <w:proofErr w:type="spellEnd"/>
      <w:r w:rsidRPr="004066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0663A">
        <w:rPr>
          <w:rFonts w:ascii="Bookman Old Style" w:hAnsi="Bookman Old Style"/>
          <w:sz w:val="21"/>
          <w:szCs w:val="21"/>
        </w:rPr>
        <w:t>susunan</w:t>
      </w:r>
      <w:proofErr w:type="spellEnd"/>
      <w:r w:rsidRPr="004066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0663A">
        <w:rPr>
          <w:rFonts w:ascii="Bookman Old Style" w:hAnsi="Bookman Old Style"/>
          <w:sz w:val="21"/>
          <w:szCs w:val="21"/>
        </w:rPr>
        <w:t>anggota</w:t>
      </w:r>
      <w:proofErr w:type="spellEnd"/>
      <w:r w:rsidRPr="004066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0663A">
        <w:rPr>
          <w:rFonts w:ascii="Bookman Old Style" w:hAnsi="Bookman Old Style"/>
          <w:sz w:val="21"/>
          <w:szCs w:val="21"/>
        </w:rPr>
        <w:t>sebagaimana</w:t>
      </w:r>
      <w:proofErr w:type="spellEnd"/>
      <w:r w:rsidRPr="0040663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0663A">
        <w:rPr>
          <w:rFonts w:ascii="Bookman Old Style" w:hAnsi="Bookman Old Style"/>
          <w:sz w:val="21"/>
          <w:szCs w:val="21"/>
        </w:rPr>
        <w:t>terla</w:t>
      </w:r>
      <w:r w:rsidR="006E1CD7" w:rsidRPr="0040663A">
        <w:rPr>
          <w:rFonts w:ascii="Bookman Old Style" w:hAnsi="Bookman Old Style"/>
          <w:sz w:val="21"/>
          <w:szCs w:val="21"/>
        </w:rPr>
        <w:t>m</w:t>
      </w:r>
      <w:r w:rsidRPr="0040663A">
        <w:rPr>
          <w:rFonts w:ascii="Bookman Old Style" w:hAnsi="Bookman Old Style"/>
          <w:sz w:val="21"/>
          <w:szCs w:val="21"/>
        </w:rPr>
        <w:t>pir</w:t>
      </w:r>
      <w:proofErr w:type="spellEnd"/>
      <w:r w:rsidRPr="0040663A">
        <w:rPr>
          <w:rFonts w:ascii="Bookman Old Style" w:hAnsi="Bookman Old Style"/>
          <w:sz w:val="21"/>
          <w:szCs w:val="21"/>
        </w:rPr>
        <w:t>,</w:t>
      </w:r>
    </w:p>
    <w:p w14:paraId="37548A0C" w14:textId="7E6325FE" w:rsidR="00E245F8" w:rsidRPr="006E1CD7" w:rsidRDefault="0040663A" w:rsidP="00FC2BC3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C2BC3">
        <w:rPr>
          <w:rFonts w:ascii="Bookman Old Style" w:hAnsi="Bookman Old Style"/>
          <w:sz w:val="21"/>
          <w:szCs w:val="21"/>
        </w:rPr>
        <w:t xml:space="preserve">: </w:t>
      </w:r>
      <w:r w:rsidR="00E245F8" w:rsidRPr="006E1CD7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ini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mulai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berlaku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tanggal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ditetapkan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dengan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ketentuan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jika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terdapat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kekeliruan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akan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diperbaiki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sebagaimana</w:t>
      </w:r>
      <w:proofErr w:type="spellEnd"/>
      <w:r w:rsidR="00E245F8" w:rsidRP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245F8" w:rsidRPr="006E1CD7">
        <w:rPr>
          <w:rFonts w:ascii="Bookman Old Style" w:hAnsi="Bookman Old Style"/>
          <w:sz w:val="21"/>
          <w:szCs w:val="21"/>
        </w:rPr>
        <w:t>mestinya</w:t>
      </w:r>
      <w:proofErr w:type="spellEnd"/>
      <w:r w:rsidR="00E245F8" w:rsidRPr="006E1CD7">
        <w:rPr>
          <w:rFonts w:ascii="Bookman Old Style" w:hAnsi="Bookman Old Style" w:cs="Tahoma"/>
          <w:sz w:val="21"/>
          <w:szCs w:val="21"/>
        </w:rPr>
        <w:t>.</w:t>
      </w:r>
    </w:p>
    <w:p w14:paraId="4140BF82" w14:textId="77777777" w:rsidR="00E245F8" w:rsidRPr="001936F3" w:rsidRDefault="00E245F8" w:rsidP="00E245F8">
      <w:pPr>
        <w:tabs>
          <w:tab w:val="left" w:pos="1980"/>
        </w:tabs>
        <w:spacing w:after="0" w:line="260" w:lineRule="exact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6BFFAD33" w14:textId="77777777" w:rsidR="00E245F8" w:rsidRPr="001936F3" w:rsidRDefault="00E245F8" w:rsidP="00E245F8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4AA46899" w14:textId="77777777" w:rsidR="00E245F8" w:rsidRPr="001936F3" w:rsidRDefault="00E245F8" w:rsidP="00E245F8">
      <w:pPr>
        <w:tabs>
          <w:tab w:val="left" w:pos="7587"/>
        </w:tabs>
        <w:spacing w:after="0" w:line="260" w:lineRule="exact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936F3">
        <w:rPr>
          <w:rFonts w:ascii="Bookman Old Style" w:hAnsi="Bookman Old Style"/>
          <w:sz w:val="21"/>
          <w:szCs w:val="21"/>
        </w:rPr>
        <w:t>Ditetapkan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di Padang</w:t>
      </w:r>
    </w:p>
    <w:p w14:paraId="204DA527" w14:textId="77777777" w:rsidR="00E245F8" w:rsidRPr="001936F3" w:rsidRDefault="00E245F8" w:rsidP="00E245F8">
      <w:pPr>
        <w:tabs>
          <w:tab w:val="left" w:pos="7587"/>
        </w:tabs>
        <w:spacing w:after="0" w:line="260" w:lineRule="exact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1936F3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1936F3"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28 </w:t>
      </w:r>
      <w:proofErr w:type="spellStart"/>
      <w:r>
        <w:rPr>
          <w:rFonts w:ascii="Bookman Old Style" w:hAnsi="Bookman Old Style"/>
          <w:sz w:val="21"/>
          <w:szCs w:val="21"/>
        </w:rPr>
        <w:t>Februari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Pr="001936F3">
        <w:rPr>
          <w:rFonts w:ascii="Bookman Old Style" w:hAnsi="Bookman Old Style"/>
          <w:sz w:val="21"/>
          <w:szCs w:val="21"/>
        </w:rPr>
        <w:t>20</w:t>
      </w:r>
      <w:r w:rsidRPr="001936F3">
        <w:rPr>
          <w:rFonts w:ascii="Bookman Old Style" w:hAnsi="Bookman Old Style"/>
          <w:sz w:val="21"/>
          <w:szCs w:val="21"/>
          <w:lang w:val="id-ID"/>
        </w:rPr>
        <w:t>2</w:t>
      </w:r>
      <w:r w:rsidRPr="001936F3">
        <w:rPr>
          <w:rFonts w:ascii="Bookman Old Style" w:hAnsi="Bookman Old Style"/>
          <w:sz w:val="21"/>
          <w:szCs w:val="21"/>
          <w:lang w:val="en-ID"/>
        </w:rPr>
        <w:t>4</w:t>
      </w:r>
    </w:p>
    <w:p w14:paraId="5DC58E66" w14:textId="77777777" w:rsidR="00E245F8" w:rsidRPr="001936F3" w:rsidRDefault="00E245F8" w:rsidP="00E245F8">
      <w:pPr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>KETUA PENGADILAN TINGGI AGAMA PADANG</w:t>
      </w:r>
      <w:r w:rsidRPr="001936F3">
        <w:rPr>
          <w:rFonts w:ascii="Bookman Old Style" w:hAnsi="Bookman Old Style"/>
          <w:sz w:val="21"/>
          <w:szCs w:val="21"/>
          <w:lang w:val="id-ID"/>
        </w:rPr>
        <w:t>,</w:t>
      </w:r>
    </w:p>
    <w:p w14:paraId="7EF4D8F6" w14:textId="77777777" w:rsidR="00E245F8" w:rsidRPr="001936F3" w:rsidRDefault="00E245F8" w:rsidP="00E245F8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</w:p>
    <w:p w14:paraId="12344384" w14:textId="77777777" w:rsidR="00E245F8" w:rsidRPr="001936F3" w:rsidRDefault="00E245F8" w:rsidP="00E245F8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</w:rPr>
      </w:pPr>
    </w:p>
    <w:p w14:paraId="7A0ED306" w14:textId="77777777" w:rsidR="00E245F8" w:rsidRPr="001936F3" w:rsidRDefault="00E245F8" w:rsidP="00E245F8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25C2969A" w14:textId="77777777" w:rsidR="00E245F8" w:rsidRPr="001936F3" w:rsidRDefault="00E245F8" w:rsidP="00E245F8">
      <w:pPr>
        <w:tabs>
          <w:tab w:val="left" w:pos="6946"/>
        </w:tabs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7FEF891C" w14:textId="5054C398" w:rsidR="00E245F8" w:rsidRPr="001936F3" w:rsidRDefault="00E245F8" w:rsidP="00275F13">
      <w:pPr>
        <w:spacing w:after="0" w:line="260" w:lineRule="exact"/>
        <w:ind w:left="5103"/>
        <w:rPr>
          <w:rFonts w:ascii="Bookman Old Style" w:hAnsi="Bookman Old Style"/>
          <w:sz w:val="21"/>
          <w:szCs w:val="21"/>
          <w:lang w:val="id-ID"/>
        </w:rPr>
      </w:pPr>
      <w:r w:rsidRPr="001936F3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236BEB3D" w14:textId="77777777" w:rsidR="00E245F8" w:rsidRPr="001936F3" w:rsidRDefault="00E245F8" w:rsidP="00E245F8">
      <w:pPr>
        <w:tabs>
          <w:tab w:val="left" w:pos="5400"/>
        </w:tabs>
        <w:spacing w:after="0" w:line="260" w:lineRule="exact"/>
        <w:rPr>
          <w:rFonts w:ascii="Bookman Old Style" w:hAnsi="Bookman Old Style"/>
          <w:sz w:val="21"/>
          <w:szCs w:val="21"/>
          <w:lang w:val="id-ID"/>
        </w:rPr>
      </w:pPr>
    </w:p>
    <w:p w14:paraId="659DE0E1" w14:textId="74C8FDB6" w:rsidR="006E1CD7" w:rsidRPr="001936F3" w:rsidRDefault="00E245F8" w:rsidP="00E245F8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proofErr w:type="spellStart"/>
      <w:r w:rsidRPr="001936F3">
        <w:rPr>
          <w:rFonts w:ascii="Bookman Old Style" w:hAnsi="Bookman Old Style"/>
          <w:sz w:val="21"/>
          <w:szCs w:val="21"/>
        </w:rPr>
        <w:t>Tembusan</w:t>
      </w:r>
      <w:proofErr w:type="spellEnd"/>
      <w:r w:rsidRPr="001936F3">
        <w:rPr>
          <w:rFonts w:ascii="Bookman Old Style" w:hAnsi="Bookman Old Style"/>
          <w:sz w:val="21"/>
          <w:szCs w:val="21"/>
        </w:rPr>
        <w:t>:</w:t>
      </w:r>
    </w:p>
    <w:p w14:paraId="034F84D6" w14:textId="70EBF51F" w:rsidR="00E245F8" w:rsidRPr="001936F3" w:rsidRDefault="00E245F8" w:rsidP="00E245F8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Yml.</w:t>
      </w:r>
      <w:r w:rsidR="006E1CD7">
        <w:rPr>
          <w:rFonts w:ascii="Bookman Old Style" w:hAnsi="Bookman Old Style"/>
          <w:sz w:val="21"/>
          <w:szCs w:val="21"/>
        </w:rPr>
        <w:t>Kepala</w:t>
      </w:r>
      <w:proofErr w:type="spellEnd"/>
      <w:r w:rsidR="006E1CD7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6E1CD7">
        <w:rPr>
          <w:rFonts w:ascii="Bookman Old Style" w:hAnsi="Bookman Old Style"/>
          <w:sz w:val="21"/>
          <w:szCs w:val="21"/>
        </w:rPr>
        <w:t>Pengawasan</w:t>
      </w:r>
      <w:proofErr w:type="spellEnd"/>
      <w:r w:rsid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E1CD7">
        <w:rPr>
          <w:rFonts w:ascii="Bookman Old Style" w:hAnsi="Bookman Old Style"/>
          <w:sz w:val="21"/>
          <w:szCs w:val="21"/>
        </w:rPr>
        <w:t>Mahakamah</w:t>
      </w:r>
      <w:proofErr w:type="spellEnd"/>
      <w:r w:rsidR="006E1CD7">
        <w:rPr>
          <w:rFonts w:ascii="Bookman Old Style" w:hAnsi="Bookman Old Style"/>
          <w:sz w:val="21"/>
          <w:szCs w:val="21"/>
        </w:rPr>
        <w:t xml:space="preserve"> RI</w:t>
      </w:r>
    </w:p>
    <w:p w14:paraId="1CA7B985" w14:textId="11F9CBE3" w:rsidR="00E245F8" w:rsidRPr="001936F3" w:rsidRDefault="00E245F8" w:rsidP="00E245F8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Yth</w:t>
      </w:r>
      <w:proofErr w:type="spellEnd"/>
      <w:r w:rsidRPr="001936F3">
        <w:rPr>
          <w:rFonts w:ascii="Bookman Old Style" w:hAnsi="Bookman Old Style"/>
          <w:sz w:val="21"/>
          <w:szCs w:val="21"/>
        </w:rPr>
        <w:t>.</w:t>
      </w:r>
      <w:r w:rsidR="006E1CD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E1CD7">
        <w:rPr>
          <w:rFonts w:ascii="Bookman Old Style" w:hAnsi="Bookman Old Style"/>
          <w:sz w:val="21"/>
          <w:szCs w:val="21"/>
        </w:rPr>
        <w:t>Plt</w:t>
      </w:r>
      <w:proofErr w:type="spellEnd"/>
      <w:r w:rsidR="006E1CD7">
        <w:rPr>
          <w:rFonts w:ascii="Bookman Old Style" w:hAnsi="Bookman Old Style"/>
          <w:sz w:val="21"/>
          <w:szCs w:val="21"/>
        </w:rPr>
        <w:t>.</w:t>
      </w:r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Direktur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Jenderal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1936F3">
        <w:rPr>
          <w:rFonts w:ascii="Bookman Old Style" w:hAnsi="Bookman Old Style"/>
          <w:sz w:val="21"/>
          <w:szCs w:val="21"/>
        </w:rPr>
        <w:t>Peradilan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Pr="001936F3">
        <w:rPr>
          <w:rFonts w:ascii="Bookman Old Style" w:hAnsi="Bookman Old Style"/>
          <w:sz w:val="21"/>
          <w:szCs w:val="21"/>
        </w:rPr>
        <w:t>Mahkamah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Agung RI;</w:t>
      </w:r>
    </w:p>
    <w:p w14:paraId="6984EA80" w14:textId="77777777" w:rsidR="00E245F8" w:rsidRPr="001936F3" w:rsidRDefault="00E245F8" w:rsidP="00E245F8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 w:rsidRPr="001936F3">
        <w:rPr>
          <w:rFonts w:ascii="Bookman Old Style" w:hAnsi="Bookman Old Style"/>
          <w:sz w:val="21"/>
          <w:szCs w:val="21"/>
        </w:rPr>
        <w:t xml:space="preserve">- </w:t>
      </w:r>
      <w:proofErr w:type="spellStart"/>
      <w:r w:rsidRPr="001936F3">
        <w:rPr>
          <w:rFonts w:ascii="Bookman Old Style" w:hAnsi="Bookman Old Style"/>
          <w:sz w:val="21"/>
          <w:szCs w:val="21"/>
        </w:rPr>
        <w:t>Yth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1936F3">
        <w:rPr>
          <w:rFonts w:ascii="Bookman Old Style" w:hAnsi="Bookman Old Style"/>
          <w:sz w:val="21"/>
          <w:szCs w:val="21"/>
        </w:rPr>
        <w:t>Ketua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936F3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936F3">
        <w:rPr>
          <w:rFonts w:ascii="Bookman Old Style" w:hAnsi="Bookman Old Style"/>
          <w:sz w:val="21"/>
          <w:szCs w:val="21"/>
        </w:rPr>
        <w:t xml:space="preserve"> Agama se-Sumatera Barat.</w:t>
      </w:r>
    </w:p>
    <w:p w14:paraId="2B251069" w14:textId="77777777" w:rsidR="00E245F8" w:rsidRPr="001936F3" w:rsidRDefault="00E245F8" w:rsidP="00E245F8">
      <w:pPr>
        <w:rPr>
          <w:rFonts w:ascii="Bookman Old Style" w:hAnsi="Bookman Old Style"/>
        </w:rPr>
      </w:pPr>
    </w:p>
    <w:p w14:paraId="47F352CD" w14:textId="77777777" w:rsidR="00E245F8" w:rsidRDefault="00E245F8" w:rsidP="00E245F8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5CBC6753" w14:textId="77777777" w:rsidR="00E245F8" w:rsidRDefault="00E245F8" w:rsidP="00E245F8">
      <w:pPr>
        <w:rPr>
          <w:rFonts w:ascii="Bookman Old Style" w:hAnsi="Bookman Old Style"/>
        </w:rPr>
        <w:sectPr w:rsidR="00E245F8" w:rsidSect="00A52BE1">
          <w:headerReference w:type="default" r:id="rId9"/>
          <w:pgSz w:w="12240" w:h="15840" w:code="1"/>
          <w:pgMar w:top="1134" w:right="1134" w:bottom="1134" w:left="1418" w:header="709" w:footer="709" w:gutter="0"/>
          <w:pgNumType w:fmt="numberInDash" w:start="1"/>
          <w:cols w:space="708"/>
          <w:titlePg/>
          <w:docGrid w:linePitch="360"/>
        </w:sectPr>
      </w:pPr>
    </w:p>
    <w:p w14:paraId="42D4C7B9" w14:textId="77777777" w:rsidR="00E245F8" w:rsidRDefault="00E245F8" w:rsidP="00E245F8">
      <w:pPr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</w:t>
      </w:r>
      <w:r>
        <w:rPr>
          <w:rFonts w:ascii="Bookman Old Style" w:hAnsi="Bookman Old Style"/>
        </w:rPr>
        <w:tab/>
        <w:t xml:space="preserve">: </w:t>
      </w:r>
      <w:proofErr w:type="gramStart"/>
      <w:r>
        <w:rPr>
          <w:rFonts w:ascii="Bookman Old Style" w:hAnsi="Bookman Old Style"/>
        </w:rPr>
        <w:t xml:space="preserve">Keputusan  </w:t>
      </w:r>
      <w:proofErr w:type="spellStart"/>
      <w:r>
        <w:rPr>
          <w:rFonts w:ascii="Bookman Old Style" w:hAnsi="Bookman Old Style"/>
        </w:rPr>
        <w:t>Ketua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Pengadilan</w:t>
      </w:r>
      <w:proofErr w:type="spellEnd"/>
      <w:r>
        <w:rPr>
          <w:rFonts w:ascii="Bookman Old Style" w:hAnsi="Bookman Old Style"/>
        </w:rPr>
        <w:t xml:space="preserve"> Tinggi Agama Padang</w:t>
      </w:r>
    </w:p>
    <w:p w14:paraId="77FEE59C" w14:textId="77777777" w:rsidR="00E245F8" w:rsidRDefault="00E245F8" w:rsidP="00E245F8">
      <w:pPr>
        <w:spacing w:after="0"/>
        <w:ind w:left="576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08BB96F9" w14:textId="77777777" w:rsidR="00E245F8" w:rsidRDefault="00E245F8" w:rsidP="00E245F8">
      <w:pPr>
        <w:spacing w:after="0"/>
        <w:ind w:left="576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  <w:t xml:space="preserve">: 28 </w:t>
      </w:r>
      <w:proofErr w:type="spellStart"/>
      <w:r>
        <w:rPr>
          <w:rFonts w:ascii="Bookman Old Style" w:hAnsi="Bookman Old Style"/>
        </w:rPr>
        <w:t>Februari</w:t>
      </w:r>
      <w:proofErr w:type="spellEnd"/>
      <w:r>
        <w:rPr>
          <w:rFonts w:ascii="Bookman Old Style" w:hAnsi="Bookman Old Style"/>
        </w:rPr>
        <w:t xml:space="preserve"> 2024</w:t>
      </w:r>
    </w:p>
    <w:p w14:paraId="6CD6468F" w14:textId="77777777" w:rsidR="006E1CD7" w:rsidRPr="001936F3" w:rsidRDefault="006E1CD7" w:rsidP="006E1CD7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1C43D37C" w14:textId="7CC7FBF0" w:rsidR="0040663A" w:rsidRDefault="0040663A" w:rsidP="00E245F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311DC9">
        <w:rPr>
          <w:rFonts w:ascii="Bookman Old Style" w:hAnsi="Bookman Old Style"/>
          <w:sz w:val="21"/>
          <w:szCs w:val="21"/>
        </w:rPr>
        <w:t>PENUNJUKAN TIM PE</w:t>
      </w:r>
      <w:r w:rsidR="002D22AF">
        <w:rPr>
          <w:rFonts w:ascii="Bookman Old Style" w:hAnsi="Bookman Old Style"/>
          <w:sz w:val="21"/>
          <w:szCs w:val="21"/>
        </w:rPr>
        <w:t>NANGANAN</w:t>
      </w:r>
      <w:r w:rsidRPr="00311DC9">
        <w:rPr>
          <w:rFonts w:ascii="Bookman Old Style" w:hAnsi="Bookman Old Style"/>
          <w:sz w:val="21"/>
          <w:szCs w:val="21"/>
        </w:rPr>
        <w:t xml:space="preserve"> WHISTLE BLOWING SYSTEM (WBS)</w:t>
      </w:r>
    </w:p>
    <w:p w14:paraId="2CA37630" w14:textId="7A68A9B7" w:rsidR="00E245F8" w:rsidRDefault="00E245F8" w:rsidP="00E245F8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PENGADILAN TINGGI AGAMA PADANG</w:t>
      </w:r>
    </w:p>
    <w:p w14:paraId="15F9CCA8" w14:textId="77777777" w:rsidR="00E245F8" w:rsidRDefault="00E245F8" w:rsidP="00E245F8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TAHUN 2024</w:t>
      </w:r>
    </w:p>
    <w:p w14:paraId="2B2D0BDE" w14:textId="77777777" w:rsidR="00E245F8" w:rsidRDefault="00E245F8" w:rsidP="00E245F8">
      <w:pPr>
        <w:spacing w:after="0"/>
        <w:jc w:val="center"/>
        <w:rPr>
          <w:rFonts w:ascii="Bookman Old Style" w:hAnsi="Bookman Old Style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722"/>
        <w:gridCol w:w="1947"/>
      </w:tblGrid>
      <w:tr w:rsidR="0040663A" w:rsidRPr="00A03F3F" w14:paraId="025C2A0C" w14:textId="77777777" w:rsidTr="00474B3D">
        <w:trPr>
          <w:trHeight w:val="450"/>
          <w:jc w:val="center"/>
        </w:trPr>
        <w:tc>
          <w:tcPr>
            <w:tcW w:w="644" w:type="dxa"/>
            <w:vMerge w:val="restart"/>
            <w:shd w:val="clear" w:color="auto" w:fill="auto"/>
            <w:noWrap/>
            <w:vAlign w:val="center"/>
            <w:hideMark/>
          </w:tcPr>
          <w:p w14:paraId="7A2D1E62" w14:textId="77777777" w:rsidR="0040663A" w:rsidRPr="00A03F3F" w:rsidRDefault="0040663A" w:rsidP="00275F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A03F3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NO</w:t>
            </w:r>
          </w:p>
        </w:tc>
        <w:tc>
          <w:tcPr>
            <w:tcW w:w="6722" w:type="dxa"/>
            <w:vMerge w:val="restart"/>
            <w:shd w:val="clear" w:color="auto" w:fill="auto"/>
            <w:noWrap/>
            <w:vAlign w:val="center"/>
            <w:hideMark/>
          </w:tcPr>
          <w:p w14:paraId="2FF39488" w14:textId="2C07ACD2" w:rsidR="0040663A" w:rsidRPr="00A03F3F" w:rsidRDefault="0040663A" w:rsidP="006241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NAMA/NIP / JABATAN</w:t>
            </w:r>
          </w:p>
        </w:tc>
        <w:tc>
          <w:tcPr>
            <w:tcW w:w="1947" w:type="dxa"/>
            <w:vMerge w:val="restart"/>
            <w:shd w:val="clear" w:color="auto" w:fill="auto"/>
            <w:noWrap/>
            <w:vAlign w:val="center"/>
            <w:hideMark/>
          </w:tcPr>
          <w:p w14:paraId="2E95F3DC" w14:textId="6498C797" w:rsidR="0040663A" w:rsidRPr="00A03F3F" w:rsidRDefault="0040663A" w:rsidP="00474B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JABATAN DALAM TIM</w:t>
            </w:r>
          </w:p>
        </w:tc>
      </w:tr>
      <w:tr w:rsidR="0040663A" w:rsidRPr="00A03F3F" w14:paraId="60487283" w14:textId="77777777" w:rsidTr="00474B3D">
        <w:trPr>
          <w:trHeight w:val="463"/>
          <w:jc w:val="center"/>
        </w:trPr>
        <w:tc>
          <w:tcPr>
            <w:tcW w:w="644" w:type="dxa"/>
            <w:vMerge/>
            <w:vAlign w:val="center"/>
            <w:hideMark/>
          </w:tcPr>
          <w:p w14:paraId="24C5CC8D" w14:textId="77777777" w:rsidR="0040663A" w:rsidRPr="00A03F3F" w:rsidRDefault="0040663A" w:rsidP="00275F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6722" w:type="dxa"/>
            <w:vMerge/>
            <w:vAlign w:val="center"/>
            <w:hideMark/>
          </w:tcPr>
          <w:p w14:paraId="53450DEC" w14:textId="77777777" w:rsidR="0040663A" w:rsidRPr="00A03F3F" w:rsidRDefault="0040663A" w:rsidP="006241B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947" w:type="dxa"/>
            <w:vMerge/>
            <w:vAlign w:val="center"/>
            <w:hideMark/>
          </w:tcPr>
          <w:p w14:paraId="1B33F945" w14:textId="77777777" w:rsidR="0040663A" w:rsidRPr="00A03F3F" w:rsidRDefault="0040663A" w:rsidP="00474B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40663A" w:rsidRPr="00A03F3F" w14:paraId="64B0944A" w14:textId="77777777" w:rsidTr="00474B3D">
        <w:trPr>
          <w:trHeight w:val="463"/>
          <w:jc w:val="center"/>
        </w:trPr>
        <w:tc>
          <w:tcPr>
            <w:tcW w:w="644" w:type="dxa"/>
            <w:vMerge/>
            <w:shd w:val="clear" w:color="auto" w:fill="auto"/>
            <w:noWrap/>
            <w:vAlign w:val="center"/>
            <w:hideMark/>
          </w:tcPr>
          <w:p w14:paraId="565DF23E" w14:textId="77777777" w:rsidR="0040663A" w:rsidRPr="00A03F3F" w:rsidRDefault="0040663A" w:rsidP="00275F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6722" w:type="dxa"/>
            <w:vMerge/>
            <w:shd w:val="clear" w:color="auto" w:fill="auto"/>
            <w:noWrap/>
            <w:vAlign w:val="center"/>
            <w:hideMark/>
          </w:tcPr>
          <w:p w14:paraId="6D230884" w14:textId="77777777" w:rsidR="0040663A" w:rsidRPr="00A03F3F" w:rsidRDefault="0040663A" w:rsidP="006241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947" w:type="dxa"/>
            <w:vMerge/>
            <w:shd w:val="clear" w:color="auto" w:fill="auto"/>
            <w:noWrap/>
            <w:vAlign w:val="center"/>
            <w:hideMark/>
          </w:tcPr>
          <w:p w14:paraId="740AA18B" w14:textId="77777777" w:rsidR="0040663A" w:rsidRPr="00A03F3F" w:rsidRDefault="0040663A" w:rsidP="00474B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</w:tr>
      <w:tr w:rsidR="00474B3D" w:rsidRPr="00A03F3F" w14:paraId="21DE0CC6" w14:textId="77777777" w:rsidTr="00474B3D">
        <w:trPr>
          <w:trHeight w:val="721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14:paraId="64AD0409" w14:textId="30B93AAF" w:rsidR="00474B3D" w:rsidRPr="00A03F3F" w:rsidRDefault="00474B3D" w:rsidP="00275F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1</w:t>
            </w:r>
          </w:p>
        </w:tc>
        <w:tc>
          <w:tcPr>
            <w:tcW w:w="6722" w:type="dxa"/>
            <w:shd w:val="clear" w:color="auto" w:fill="auto"/>
            <w:noWrap/>
            <w:vAlign w:val="center"/>
          </w:tcPr>
          <w:p w14:paraId="7116DAEA" w14:textId="7B328F8E" w:rsidR="00474B3D" w:rsidRPr="00F171EA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Dra. </w:t>
            </w:r>
            <w:proofErr w:type="spellStart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Hj</w:t>
            </w:r>
            <w:proofErr w:type="spellEnd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. </w:t>
            </w:r>
            <w:proofErr w:type="spellStart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Rosliani</w:t>
            </w:r>
            <w:proofErr w:type="spellEnd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S.H., M.A.</w:t>
            </w:r>
          </w:p>
          <w:p w14:paraId="4BAEAD79" w14:textId="269D56C5" w:rsidR="00F171EA" w:rsidRPr="00F171EA" w:rsidRDefault="00000000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hyperlink r:id="rId10" w:history="1">
              <w:r w:rsidR="00F171EA" w:rsidRPr="00F171EA">
                <w:rPr>
                  <w:rFonts w:ascii="Bookman Old Style" w:eastAsia="Times New Roman" w:hAnsi="Bookman Old Style" w:cs="Calibri"/>
                  <w:color w:val="000000"/>
                  <w:sz w:val="20"/>
                  <w:szCs w:val="20"/>
                  <w:lang w:val="en-ID" w:eastAsia="en-ID"/>
                </w:rPr>
                <w:t>196310081989032003</w:t>
              </w:r>
            </w:hyperlink>
          </w:p>
          <w:p w14:paraId="5C80A78F" w14:textId="1D954E21" w:rsidR="00F171EA" w:rsidRPr="00F171EA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Wakil </w:t>
            </w:r>
            <w:proofErr w:type="spellStart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Ketua</w:t>
            </w:r>
            <w:proofErr w:type="spellEnd"/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4EA8EE11" w14:textId="2D420DE2" w:rsidR="00474B3D" w:rsidRPr="00A03F3F" w:rsidRDefault="00474B3D" w:rsidP="00474B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KETUA TIM</w:t>
            </w:r>
          </w:p>
        </w:tc>
      </w:tr>
      <w:tr w:rsidR="00474B3D" w:rsidRPr="00A03F3F" w14:paraId="7DC797CB" w14:textId="77777777" w:rsidTr="00474B3D">
        <w:trPr>
          <w:trHeight w:val="721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14:paraId="710D4054" w14:textId="4D0D26FC" w:rsidR="00474B3D" w:rsidRDefault="00474B3D" w:rsidP="00275F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2</w:t>
            </w:r>
          </w:p>
        </w:tc>
        <w:tc>
          <w:tcPr>
            <w:tcW w:w="6722" w:type="dxa"/>
            <w:shd w:val="clear" w:color="auto" w:fill="auto"/>
            <w:noWrap/>
            <w:vAlign w:val="center"/>
          </w:tcPr>
          <w:p w14:paraId="2469C064" w14:textId="7BDDE83C" w:rsidR="00474B3D" w:rsidRPr="00F171EA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Hakim Tinggi 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08068922" w14:textId="40294D42" w:rsidR="00474B3D" w:rsidRDefault="00474B3D" w:rsidP="00474B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SEKRETARIS</w:t>
            </w:r>
          </w:p>
        </w:tc>
      </w:tr>
      <w:tr w:rsidR="00474B3D" w:rsidRPr="00A03F3F" w14:paraId="4893DA65" w14:textId="77777777" w:rsidTr="00474B3D">
        <w:trPr>
          <w:trHeight w:val="721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14:paraId="653C2C05" w14:textId="0C9D8278" w:rsidR="00474B3D" w:rsidRDefault="00474B3D" w:rsidP="00275F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3</w:t>
            </w:r>
          </w:p>
        </w:tc>
        <w:tc>
          <w:tcPr>
            <w:tcW w:w="6722" w:type="dxa"/>
            <w:shd w:val="clear" w:color="auto" w:fill="auto"/>
            <w:noWrap/>
            <w:vAlign w:val="center"/>
          </w:tcPr>
          <w:p w14:paraId="3F7B2D63" w14:textId="77777777" w:rsidR="00F171EA" w:rsidRPr="00F171EA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Drs. </w:t>
            </w:r>
            <w:proofErr w:type="spellStart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Syafruddin</w:t>
            </w:r>
            <w:proofErr w:type="spellEnd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  <w:p w14:paraId="6C79A91E" w14:textId="77777777" w:rsidR="00474B3D" w:rsidRPr="00F171EA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196210141994031001</w:t>
            </w:r>
          </w:p>
          <w:p w14:paraId="5071A191" w14:textId="34E32B8F" w:rsidR="00F171EA" w:rsidRPr="00F171EA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Panitera</w:t>
            </w:r>
            <w:proofErr w:type="spellEnd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32502B24" w14:textId="1544CDD8" w:rsidR="00474B3D" w:rsidRDefault="00474B3D" w:rsidP="00474B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ANGGOTA</w:t>
            </w:r>
          </w:p>
        </w:tc>
      </w:tr>
      <w:tr w:rsidR="00474B3D" w:rsidRPr="00A03F3F" w14:paraId="48C36691" w14:textId="77777777" w:rsidTr="00474B3D">
        <w:trPr>
          <w:trHeight w:val="721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14:paraId="173D2E64" w14:textId="11A2DECF" w:rsidR="00474B3D" w:rsidRDefault="00474B3D" w:rsidP="00275F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4</w:t>
            </w:r>
          </w:p>
        </w:tc>
        <w:tc>
          <w:tcPr>
            <w:tcW w:w="6722" w:type="dxa"/>
            <w:shd w:val="clear" w:color="auto" w:fill="auto"/>
            <w:noWrap/>
            <w:vAlign w:val="center"/>
          </w:tcPr>
          <w:p w14:paraId="315143D4" w14:textId="15A3E72C" w:rsidR="00F171EA" w:rsidRPr="00F171EA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Mukhlis, S.H.</w:t>
            </w:r>
          </w:p>
          <w:p w14:paraId="7401F386" w14:textId="1A14F6EB" w:rsidR="00F171EA" w:rsidRPr="00F171EA" w:rsidRDefault="00000000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hyperlink r:id="rId11" w:history="1">
              <w:r w:rsidR="00F171EA" w:rsidRPr="00F171EA">
                <w:rPr>
                  <w:rFonts w:ascii="Bookman Old Style" w:eastAsia="Times New Roman" w:hAnsi="Bookman Old Style" w:cs="Calibri"/>
                  <w:color w:val="000000"/>
                  <w:sz w:val="20"/>
                  <w:szCs w:val="20"/>
                  <w:lang w:val="en-ID" w:eastAsia="en-ID"/>
                </w:rPr>
                <w:t>197302242003121002</w:t>
              </w:r>
            </w:hyperlink>
          </w:p>
          <w:p w14:paraId="212963C8" w14:textId="5EC9850C" w:rsidR="00474B3D" w:rsidRPr="00F171EA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Kabag</w:t>
            </w:r>
            <w:proofErr w:type="spellEnd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Perencanaan</w:t>
            </w:r>
            <w:proofErr w:type="spellEnd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dan </w:t>
            </w:r>
            <w:proofErr w:type="spellStart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Kepegawaian</w:t>
            </w:r>
            <w:proofErr w:type="spellEnd"/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4BE5C500" w14:textId="290DF696" w:rsidR="00474B3D" w:rsidRDefault="00474B3D" w:rsidP="00474B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ANGGOTA</w:t>
            </w:r>
          </w:p>
        </w:tc>
      </w:tr>
      <w:tr w:rsidR="00474B3D" w:rsidRPr="00A03F3F" w14:paraId="02463BD4" w14:textId="77777777" w:rsidTr="00474B3D">
        <w:trPr>
          <w:trHeight w:val="721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14:paraId="0E90B83C" w14:textId="304A5AEE" w:rsidR="00474B3D" w:rsidRDefault="00474B3D" w:rsidP="00275F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5</w:t>
            </w:r>
          </w:p>
        </w:tc>
        <w:tc>
          <w:tcPr>
            <w:tcW w:w="6722" w:type="dxa"/>
            <w:shd w:val="clear" w:color="auto" w:fill="auto"/>
            <w:noWrap/>
            <w:vAlign w:val="center"/>
          </w:tcPr>
          <w:p w14:paraId="3C3991BE" w14:textId="77777777" w:rsidR="00474B3D" w:rsidRPr="00F171EA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H. </w:t>
            </w:r>
            <w:proofErr w:type="spellStart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Masdi</w:t>
            </w:r>
            <w:proofErr w:type="spellEnd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, S.H.</w:t>
            </w:r>
          </w:p>
          <w:p w14:paraId="4C992598" w14:textId="77777777" w:rsidR="00F171EA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196806221990031004</w:t>
            </w:r>
          </w:p>
          <w:p w14:paraId="60F89230" w14:textId="5155CEC4" w:rsidR="00F171EA" w:rsidRPr="00A03F3F" w:rsidRDefault="00F171EA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Panitera</w:t>
            </w:r>
            <w:proofErr w:type="spellEnd"/>
            <w:r w:rsidRPr="00F171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 xml:space="preserve"> Muda Hukum</w:t>
            </w:r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3B0D24B6" w14:textId="0EB78014" w:rsidR="00474B3D" w:rsidRDefault="00474B3D" w:rsidP="00474B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ANGGOTA</w:t>
            </w:r>
          </w:p>
        </w:tc>
      </w:tr>
      <w:tr w:rsidR="002D22AF" w:rsidRPr="00A03F3F" w14:paraId="5EB2BB31" w14:textId="77777777" w:rsidTr="00474B3D">
        <w:trPr>
          <w:trHeight w:val="721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14:paraId="5A571AB9" w14:textId="77777777" w:rsidR="002D22AF" w:rsidRDefault="002D22AF" w:rsidP="00275F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6722" w:type="dxa"/>
            <w:shd w:val="clear" w:color="auto" w:fill="auto"/>
            <w:noWrap/>
            <w:vAlign w:val="center"/>
          </w:tcPr>
          <w:p w14:paraId="5AA90EB6" w14:textId="77777777" w:rsidR="002D22AF" w:rsidRPr="00F171EA" w:rsidRDefault="002D22AF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22A63E5A" w14:textId="26321E50" w:rsidR="002D22AF" w:rsidRDefault="002D22AF" w:rsidP="00474B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ANGGOTA</w:t>
            </w:r>
          </w:p>
        </w:tc>
      </w:tr>
      <w:tr w:rsidR="002D22AF" w:rsidRPr="00A03F3F" w14:paraId="0BEAF4DE" w14:textId="77777777" w:rsidTr="00474B3D">
        <w:trPr>
          <w:trHeight w:val="721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14:paraId="0F1F1A59" w14:textId="77777777" w:rsidR="002D22AF" w:rsidRDefault="002D22AF" w:rsidP="00275F1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6722" w:type="dxa"/>
            <w:shd w:val="clear" w:color="auto" w:fill="auto"/>
            <w:noWrap/>
            <w:vAlign w:val="center"/>
          </w:tcPr>
          <w:p w14:paraId="37426E79" w14:textId="77777777" w:rsidR="002D22AF" w:rsidRPr="00F171EA" w:rsidRDefault="002D22AF" w:rsidP="00F171E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947" w:type="dxa"/>
            <w:shd w:val="clear" w:color="auto" w:fill="auto"/>
            <w:noWrap/>
            <w:vAlign w:val="center"/>
          </w:tcPr>
          <w:p w14:paraId="0A94DCE5" w14:textId="3F1668DE" w:rsidR="002D22AF" w:rsidRDefault="002D22AF" w:rsidP="00474B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D" w:eastAsia="en-ID"/>
              </w:rPr>
              <w:t>ANGGOTA</w:t>
            </w:r>
          </w:p>
        </w:tc>
      </w:tr>
    </w:tbl>
    <w:p w14:paraId="3B7AB885" w14:textId="77777777" w:rsidR="00E245F8" w:rsidRDefault="00E245F8" w:rsidP="00E245F8">
      <w:pPr>
        <w:spacing w:after="0" w:line="260" w:lineRule="exact"/>
        <w:ind w:left="7547" w:firstLine="373"/>
        <w:rPr>
          <w:rFonts w:ascii="Bookman Old Style" w:hAnsi="Bookman Old Style"/>
          <w:sz w:val="21"/>
          <w:szCs w:val="21"/>
        </w:rPr>
      </w:pPr>
    </w:p>
    <w:p w14:paraId="2C666A50" w14:textId="77777777" w:rsidR="00AD2BAE" w:rsidRDefault="00AD2BAE" w:rsidP="00AD2BAE">
      <w:pPr>
        <w:spacing w:after="0" w:line="260" w:lineRule="exact"/>
        <w:ind w:left="5760"/>
        <w:rPr>
          <w:rFonts w:ascii="Bookman Old Style" w:hAnsi="Bookman Old Style"/>
          <w:sz w:val="20"/>
          <w:szCs w:val="20"/>
        </w:rPr>
      </w:pPr>
    </w:p>
    <w:p w14:paraId="2D7437D4" w14:textId="77777777" w:rsidR="00AD2BAE" w:rsidRDefault="00AD2BAE" w:rsidP="00AD2BAE">
      <w:pPr>
        <w:spacing w:after="0" w:line="260" w:lineRule="exact"/>
        <w:ind w:left="5760"/>
        <w:rPr>
          <w:rFonts w:ascii="Bookman Old Style" w:hAnsi="Bookman Old Style"/>
          <w:sz w:val="20"/>
          <w:szCs w:val="20"/>
        </w:rPr>
      </w:pPr>
    </w:p>
    <w:p w14:paraId="6E0590DE" w14:textId="70093CF3" w:rsidR="00E245F8" w:rsidRDefault="00E245F8" w:rsidP="00AD2BAE">
      <w:pPr>
        <w:spacing w:after="0" w:line="260" w:lineRule="exact"/>
        <w:ind w:left="576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Mengetahui</w:t>
      </w:r>
      <w:proofErr w:type="spellEnd"/>
      <w:r>
        <w:rPr>
          <w:rFonts w:ascii="Bookman Old Style" w:hAnsi="Bookman Old Style"/>
          <w:sz w:val="20"/>
          <w:szCs w:val="20"/>
        </w:rPr>
        <w:t>,</w:t>
      </w:r>
    </w:p>
    <w:p w14:paraId="66938A95" w14:textId="71B7D074" w:rsidR="00E245F8" w:rsidRDefault="00E245F8" w:rsidP="00AD2BAE">
      <w:pPr>
        <w:spacing w:after="0" w:line="260" w:lineRule="exact"/>
        <w:ind w:left="5760"/>
        <w:rPr>
          <w:rFonts w:ascii="Bookman Old Style" w:hAnsi="Bookman Old Style"/>
          <w:sz w:val="20"/>
          <w:szCs w:val="20"/>
        </w:rPr>
      </w:pPr>
      <w:r w:rsidRPr="003A37E0">
        <w:rPr>
          <w:rFonts w:ascii="Bookman Old Style" w:hAnsi="Bookman Old Style"/>
          <w:sz w:val="20"/>
          <w:szCs w:val="20"/>
        </w:rPr>
        <w:t>KETUA PENGADILAN</w:t>
      </w:r>
      <w:r w:rsidR="00F171EA">
        <w:rPr>
          <w:rFonts w:ascii="Bookman Old Style" w:hAnsi="Bookman Old Style"/>
          <w:sz w:val="20"/>
          <w:szCs w:val="20"/>
        </w:rPr>
        <w:t xml:space="preserve"> </w:t>
      </w:r>
      <w:r w:rsidRPr="003A37E0">
        <w:rPr>
          <w:rFonts w:ascii="Bookman Old Style" w:hAnsi="Bookman Old Style"/>
          <w:sz w:val="20"/>
          <w:szCs w:val="20"/>
        </w:rPr>
        <w:t>TINGGI AGAMA</w:t>
      </w:r>
    </w:p>
    <w:p w14:paraId="453872BC" w14:textId="77777777" w:rsidR="00E245F8" w:rsidRPr="003A37E0" w:rsidRDefault="00E245F8" w:rsidP="00AD2BAE">
      <w:pPr>
        <w:spacing w:after="0" w:line="260" w:lineRule="exact"/>
        <w:ind w:left="5760"/>
        <w:rPr>
          <w:rFonts w:ascii="Bookman Old Style" w:hAnsi="Bookman Old Style"/>
          <w:sz w:val="20"/>
          <w:szCs w:val="20"/>
        </w:rPr>
      </w:pPr>
      <w:r w:rsidRPr="003A37E0">
        <w:rPr>
          <w:rFonts w:ascii="Bookman Old Style" w:hAnsi="Bookman Old Style"/>
          <w:sz w:val="20"/>
          <w:szCs w:val="20"/>
        </w:rPr>
        <w:t>PADANG</w:t>
      </w:r>
      <w:r w:rsidRPr="003A37E0">
        <w:rPr>
          <w:rFonts w:ascii="Bookman Old Style" w:hAnsi="Bookman Old Style"/>
          <w:sz w:val="20"/>
          <w:szCs w:val="20"/>
          <w:lang w:val="id-ID"/>
        </w:rPr>
        <w:t>,</w:t>
      </w:r>
    </w:p>
    <w:p w14:paraId="219672C3" w14:textId="77777777" w:rsidR="00E245F8" w:rsidRDefault="00E245F8" w:rsidP="00AD2BAE">
      <w:pPr>
        <w:tabs>
          <w:tab w:val="left" w:pos="6946"/>
        </w:tabs>
        <w:spacing w:after="0" w:line="260" w:lineRule="exact"/>
        <w:ind w:left="11147"/>
        <w:rPr>
          <w:rFonts w:ascii="Bookman Old Style" w:hAnsi="Bookman Old Style"/>
          <w:sz w:val="20"/>
          <w:szCs w:val="20"/>
        </w:rPr>
      </w:pPr>
    </w:p>
    <w:p w14:paraId="2007745A" w14:textId="77777777" w:rsidR="00AD2BAE" w:rsidRDefault="00AD2BAE" w:rsidP="00AD2BAE">
      <w:pPr>
        <w:tabs>
          <w:tab w:val="left" w:pos="6946"/>
        </w:tabs>
        <w:spacing w:after="0" w:line="260" w:lineRule="exact"/>
        <w:ind w:left="11147"/>
        <w:rPr>
          <w:rFonts w:ascii="Bookman Old Style" w:hAnsi="Bookman Old Style"/>
          <w:sz w:val="20"/>
          <w:szCs w:val="20"/>
        </w:rPr>
      </w:pPr>
    </w:p>
    <w:p w14:paraId="0D9BBAF7" w14:textId="77777777" w:rsidR="00AD2BAE" w:rsidRPr="003A37E0" w:rsidRDefault="00AD2BAE" w:rsidP="00AD2BAE">
      <w:pPr>
        <w:tabs>
          <w:tab w:val="left" w:pos="6946"/>
        </w:tabs>
        <w:spacing w:after="0" w:line="260" w:lineRule="exact"/>
        <w:ind w:left="11147"/>
        <w:rPr>
          <w:rFonts w:ascii="Bookman Old Style" w:hAnsi="Bookman Old Style"/>
          <w:sz w:val="20"/>
          <w:szCs w:val="20"/>
        </w:rPr>
      </w:pPr>
    </w:p>
    <w:p w14:paraId="23BD5BDD" w14:textId="77777777" w:rsidR="00E245F8" w:rsidRPr="003A37E0" w:rsidRDefault="00E245F8" w:rsidP="00AD2BAE">
      <w:pPr>
        <w:tabs>
          <w:tab w:val="left" w:pos="6946"/>
        </w:tabs>
        <w:spacing w:after="0" w:line="260" w:lineRule="exact"/>
        <w:ind w:left="11147"/>
        <w:rPr>
          <w:rFonts w:ascii="Bookman Old Style" w:hAnsi="Bookman Old Style"/>
          <w:sz w:val="20"/>
          <w:szCs w:val="20"/>
          <w:lang w:val="id-ID"/>
        </w:rPr>
      </w:pPr>
    </w:p>
    <w:p w14:paraId="3279E987" w14:textId="77777777" w:rsidR="00E245F8" w:rsidRPr="003A37E0" w:rsidRDefault="00E245F8" w:rsidP="00AD2BAE">
      <w:pPr>
        <w:tabs>
          <w:tab w:val="left" w:pos="6946"/>
        </w:tabs>
        <w:spacing w:after="0" w:line="260" w:lineRule="exact"/>
        <w:ind w:left="11147"/>
        <w:rPr>
          <w:rFonts w:ascii="Bookman Old Style" w:hAnsi="Bookman Old Style"/>
          <w:sz w:val="20"/>
          <w:szCs w:val="20"/>
          <w:lang w:val="id-ID"/>
        </w:rPr>
      </w:pPr>
    </w:p>
    <w:p w14:paraId="0A00BB62" w14:textId="38C89A3E" w:rsidR="00E245F8" w:rsidRPr="003A37E0" w:rsidRDefault="00E245F8" w:rsidP="00AD2BAE">
      <w:pPr>
        <w:spacing w:after="0" w:line="260" w:lineRule="exact"/>
        <w:ind w:left="5760"/>
        <w:rPr>
          <w:rFonts w:ascii="Bookman Old Style" w:hAnsi="Bookman Old Style"/>
          <w:sz w:val="20"/>
          <w:szCs w:val="20"/>
          <w:lang w:val="id-ID"/>
        </w:rPr>
      </w:pPr>
      <w:r w:rsidRPr="003A37E0">
        <w:rPr>
          <w:rFonts w:ascii="Bookman Old Style" w:hAnsi="Bookman Old Style"/>
          <w:sz w:val="20"/>
          <w:szCs w:val="20"/>
          <w:lang w:val="id-ID"/>
        </w:rPr>
        <w:t>ABD. HAMID PULUNGAN</w:t>
      </w:r>
    </w:p>
    <w:p w14:paraId="59216230" w14:textId="3D84817A" w:rsidR="00E245F8" w:rsidRDefault="00E245F8" w:rsidP="00E245F8">
      <w:pPr>
        <w:tabs>
          <w:tab w:val="left" w:pos="5400"/>
        </w:tabs>
        <w:spacing w:after="0" w:line="260" w:lineRule="exact"/>
        <w:ind w:left="7920"/>
        <w:rPr>
          <w:rFonts w:ascii="Bookman Old Style" w:hAnsi="Bookman Old Style"/>
          <w:sz w:val="20"/>
          <w:szCs w:val="20"/>
          <w:lang w:val="id-ID"/>
        </w:rPr>
      </w:pPr>
    </w:p>
    <w:p w14:paraId="77F316D2" w14:textId="77777777" w:rsidR="002D22AF" w:rsidRPr="00FF75C9" w:rsidRDefault="002D22AF" w:rsidP="00E245F8">
      <w:pPr>
        <w:tabs>
          <w:tab w:val="left" w:pos="5400"/>
        </w:tabs>
        <w:spacing w:after="0" w:line="260" w:lineRule="exact"/>
        <w:ind w:left="7920"/>
        <w:rPr>
          <w:rFonts w:ascii="Bookman Old Style" w:hAnsi="Bookman Old Style"/>
          <w:sz w:val="20"/>
          <w:szCs w:val="20"/>
          <w:lang w:val="id-ID"/>
        </w:rPr>
      </w:pPr>
    </w:p>
    <w:p w14:paraId="73629476" w14:textId="205A2685" w:rsidR="001B4E97" w:rsidRDefault="001B4E97" w:rsidP="001B4E97">
      <w:pPr>
        <w:jc w:val="both"/>
        <w:sectPr w:rsidR="001B4E97" w:rsidSect="00A52BE1">
          <w:pgSz w:w="12240" w:h="15840" w:code="1"/>
          <w:pgMar w:top="1134" w:right="993" w:bottom="1134" w:left="1134" w:header="709" w:footer="709" w:gutter="0"/>
          <w:pgNumType w:fmt="numberInDash" w:start="1"/>
          <w:cols w:space="708"/>
          <w:titlePg/>
          <w:docGrid w:linePitch="360"/>
        </w:sectPr>
      </w:pPr>
    </w:p>
    <w:bookmarkEnd w:id="0"/>
    <w:p w14:paraId="5DFC2737" w14:textId="77777777" w:rsidR="002D22AF" w:rsidRDefault="002D22AF" w:rsidP="002D22AF">
      <w:pPr>
        <w:spacing w:after="0"/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</w:t>
      </w:r>
      <w:r>
        <w:rPr>
          <w:rFonts w:ascii="Bookman Old Style" w:hAnsi="Bookman Old Style"/>
        </w:rPr>
        <w:tab/>
        <w:t xml:space="preserve">: </w:t>
      </w:r>
      <w:proofErr w:type="gramStart"/>
      <w:r>
        <w:rPr>
          <w:rFonts w:ascii="Bookman Old Style" w:hAnsi="Bookman Old Style"/>
        </w:rPr>
        <w:t xml:space="preserve">Keputusan  </w:t>
      </w:r>
      <w:proofErr w:type="spellStart"/>
      <w:r>
        <w:rPr>
          <w:rFonts w:ascii="Bookman Old Style" w:hAnsi="Bookman Old Style"/>
        </w:rPr>
        <w:t>Ketua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Pengadilan</w:t>
      </w:r>
      <w:proofErr w:type="spellEnd"/>
      <w:r>
        <w:rPr>
          <w:rFonts w:ascii="Bookman Old Style" w:hAnsi="Bookman Old Style"/>
        </w:rPr>
        <w:t xml:space="preserve"> Tinggi Agama Padang</w:t>
      </w:r>
    </w:p>
    <w:p w14:paraId="2D7942F9" w14:textId="77777777" w:rsidR="002D22AF" w:rsidRDefault="002D22AF" w:rsidP="002D22AF">
      <w:pPr>
        <w:spacing w:after="0"/>
        <w:ind w:left="576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14:paraId="200B03B4" w14:textId="77777777" w:rsidR="002D22AF" w:rsidRDefault="002D22AF" w:rsidP="002D22AF">
      <w:pPr>
        <w:spacing w:after="0"/>
        <w:ind w:left="576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  <w:t xml:space="preserve">: 28 </w:t>
      </w:r>
      <w:proofErr w:type="spellStart"/>
      <w:r>
        <w:rPr>
          <w:rFonts w:ascii="Bookman Old Style" w:hAnsi="Bookman Old Style"/>
        </w:rPr>
        <w:t>Februari</w:t>
      </w:r>
      <w:proofErr w:type="spellEnd"/>
      <w:r>
        <w:rPr>
          <w:rFonts w:ascii="Bookman Old Style" w:hAnsi="Bookman Old Style"/>
        </w:rPr>
        <w:t xml:space="preserve"> 2024</w:t>
      </w:r>
    </w:p>
    <w:p w14:paraId="6199E189" w14:textId="77777777" w:rsidR="002D22AF" w:rsidRPr="001936F3" w:rsidRDefault="002D22AF" w:rsidP="002D22AF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676E3A1B" w14:textId="6AB55FF3" w:rsidR="002D22AF" w:rsidRDefault="002D22AF" w:rsidP="002D22AF">
      <w:pPr>
        <w:spacing w:after="0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TUGAS </w:t>
      </w:r>
      <w:r w:rsidRPr="00311DC9">
        <w:rPr>
          <w:rFonts w:ascii="Bookman Old Style" w:hAnsi="Bookman Old Style"/>
          <w:sz w:val="21"/>
          <w:szCs w:val="21"/>
        </w:rPr>
        <w:t>TIM PE</w:t>
      </w:r>
      <w:r>
        <w:rPr>
          <w:rFonts w:ascii="Bookman Old Style" w:hAnsi="Bookman Old Style"/>
          <w:sz w:val="21"/>
          <w:szCs w:val="21"/>
        </w:rPr>
        <w:t>NANGANAN</w:t>
      </w:r>
      <w:r w:rsidRPr="00311DC9">
        <w:rPr>
          <w:rFonts w:ascii="Bookman Old Style" w:hAnsi="Bookman Old Style"/>
          <w:sz w:val="21"/>
          <w:szCs w:val="21"/>
        </w:rPr>
        <w:t xml:space="preserve"> WHISTLE BLOWING SYSTEM (WBS)</w:t>
      </w:r>
    </w:p>
    <w:p w14:paraId="0AB808E2" w14:textId="77777777" w:rsidR="002D22AF" w:rsidRDefault="002D22AF" w:rsidP="002D22A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PENGADILAN TINGGI AGAMA PADANG</w:t>
      </w:r>
    </w:p>
    <w:p w14:paraId="51398F3B" w14:textId="77777777" w:rsidR="002D22AF" w:rsidRDefault="002D22AF" w:rsidP="002D22AF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TAHUN 2024</w:t>
      </w:r>
    </w:p>
    <w:p w14:paraId="2193A425" w14:textId="77777777" w:rsidR="002D22AF" w:rsidRDefault="002D22AF" w:rsidP="002D22AF">
      <w:pPr>
        <w:pStyle w:val="ListParagraph"/>
        <w:spacing w:after="160" w:line="259" w:lineRule="auto"/>
        <w:jc w:val="both"/>
        <w:rPr>
          <w:rFonts w:ascii="Bookman Old Style" w:hAnsi="Bookman Old Style"/>
          <w:sz w:val="21"/>
        </w:rPr>
      </w:pPr>
    </w:p>
    <w:p w14:paraId="05606480" w14:textId="77777777" w:rsidR="002D22AF" w:rsidRDefault="002D22AF" w:rsidP="002D22AF">
      <w:pPr>
        <w:pStyle w:val="ListParagraph"/>
        <w:spacing w:after="160" w:line="259" w:lineRule="auto"/>
        <w:jc w:val="both"/>
        <w:rPr>
          <w:rFonts w:ascii="Bookman Old Style" w:hAnsi="Bookman Old Style"/>
          <w:sz w:val="21"/>
        </w:rPr>
      </w:pPr>
    </w:p>
    <w:p w14:paraId="37CE3479" w14:textId="1FE3E8A2" w:rsidR="00FC2BC3" w:rsidRPr="00FC2BC3" w:rsidRDefault="00FC2BC3" w:rsidP="00FC2BC3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Tugas</w:t>
      </w:r>
      <w:proofErr w:type="spellEnd"/>
      <w:r w:rsidRPr="00FC2BC3">
        <w:rPr>
          <w:rFonts w:ascii="Bookman Old Style" w:hAnsi="Bookman Old Style"/>
          <w:sz w:val="21"/>
        </w:rPr>
        <w:t xml:space="preserve"> Tim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Whistleblowing System pada </w:t>
      </w:r>
      <w:proofErr w:type="spellStart"/>
      <w:r w:rsidRPr="00FC2BC3">
        <w:rPr>
          <w:rFonts w:ascii="Bookman Old Style" w:hAnsi="Bookman Old Style"/>
          <w:sz w:val="21"/>
        </w:rPr>
        <w:t>Pengadilan</w:t>
      </w:r>
      <w:proofErr w:type="spellEnd"/>
      <w:r w:rsidRPr="00FC2BC3">
        <w:rPr>
          <w:rFonts w:ascii="Bookman Old Style" w:hAnsi="Bookman Old Style"/>
          <w:sz w:val="21"/>
        </w:rPr>
        <w:t xml:space="preserve"> Tinggi </w:t>
      </w:r>
      <w:r>
        <w:rPr>
          <w:rFonts w:ascii="Bookman Old Style" w:hAnsi="Bookman Old Style"/>
          <w:sz w:val="21"/>
        </w:rPr>
        <w:t>Agama Padang</w:t>
      </w:r>
      <w:r w:rsidRPr="00FC2BC3">
        <w:rPr>
          <w:rFonts w:ascii="Bookman Old Style" w:hAnsi="Bookman Old Style"/>
          <w:sz w:val="21"/>
        </w:rPr>
        <w:t>:</w:t>
      </w:r>
    </w:p>
    <w:p w14:paraId="7CBFEA82" w14:textId="77777777" w:rsidR="00FC2BC3" w:rsidRPr="00FC2BC3" w:rsidRDefault="00FC2BC3" w:rsidP="00FC2BC3">
      <w:pPr>
        <w:jc w:val="both"/>
        <w:rPr>
          <w:rFonts w:ascii="Bookman Old Style" w:hAnsi="Bookman Old Style"/>
          <w:sz w:val="21"/>
        </w:rPr>
      </w:pPr>
    </w:p>
    <w:p w14:paraId="69947449" w14:textId="77777777" w:rsidR="00FC2BC3" w:rsidRPr="00FC2BC3" w:rsidRDefault="00FC2BC3" w:rsidP="00FC2BC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Penerimaan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7F3E067B" w14:textId="537413E3" w:rsidR="00FC2BC3" w:rsidRPr="00FC2BC3" w:rsidRDefault="00FC2BC3" w:rsidP="00FC2BC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Menerima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baik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atas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inisiatif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sendiri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maupun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atas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perintah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Mahkamah</w:t>
      </w:r>
      <w:proofErr w:type="spellEnd"/>
      <w:r w:rsidRPr="00FC2BC3">
        <w:rPr>
          <w:rFonts w:ascii="Bookman Old Style" w:hAnsi="Bookman Old Style"/>
          <w:sz w:val="21"/>
        </w:rPr>
        <w:t xml:space="preserve"> Agung </w:t>
      </w:r>
      <w:proofErr w:type="spellStart"/>
      <w:r w:rsidRPr="00FC2BC3">
        <w:rPr>
          <w:rFonts w:ascii="Bookman Old Style" w:hAnsi="Bookman Old Style"/>
          <w:sz w:val="21"/>
        </w:rPr>
        <w:t>terkait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dugaan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pelanggaran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etika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tindakan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korupsi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penyalahgunaan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wewenang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atau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pelanggaran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hukum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lainnya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melibatkan</w:t>
      </w:r>
      <w:proofErr w:type="spellEnd"/>
      <w:r w:rsidRPr="00FC2BC3">
        <w:rPr>
          <w:rFonts w:ascii="Bookman Old Style" w:hAnsi="Bookman Old Style"/>
          <w:sz w:val="21"/>
        </w:rPr>
        <w:t xml:space="preserve"> hakim dan/</w:t>
      </w:r>
      <w:proofErr w:type="spellStart"/>
      <w:r w:rsidRPr="00FC2BC3">
        <w:rPr>
          <w:rFonts w:ascii="Bookman Old Style" w:hAnsi="Bookman Old Style"/>
          <w:sz w:val="21"/>
        </w:rPr>
        <w:t>atau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pegawai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Aparatur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Sipil</w:t>
      </w:r>
      <w:proofErr w:type="spellEnd"/>
      <w:r w:rsidRPr="00FC2BC3">
        <w:rPr>
          <w:rFonts w:ascii="Bookman Old Style" w:hAnsi="Bookman Old Style"/>
          <w:sz w:val="21"/>
        </w:rPr>
        <w:t xml:space="preserve"> Negara (ASN) di </w:t>
      </w:r>
      <w:proofErr w:type="spellStart"/>
      <w:r w:rsidRPr="00FC2BC3">
        <w:rPr>
          <w:rFonts w:ascii="Bookman Old Style" w:hAnsi="Bookman Old Style"/>
          <w:sz w:val="21"/>
        </w:rPr>
        <w:t>Pengadilan</w:t>
      </w:r>
      <w:proofErr w:type="spellEnd"/>
      <w:r w:rsidRPr="00FC2BC3">
        <w:rPr>
          <w:rFonts w:ascii="Bookman Old Style" w:hAnsi="Bookman Old Style"/>
          <w:sz w:val="21"/>
        </w:rPr>
        <w:t xml:space="preserve"> Tinggi </w:t>
      </w:r>
      <w:r>
        <w:rPr>
          <w:rFonts w:ascii="Bookman Old Style" w:hAnsi="Bookman Old Style"/>
          <w:sz w:val="21"/>
        </w:rPr>
        <w:t>Agama Padang</w:t>
      </w:r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atau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Pengadilan</w:t>
      </w:r>
      <w:proofErr w:type="spellEnd"/>
      <w:r w:rsidRPr="00FC2BC3">
        <w:rPr>
          <w:rFonts w:ascii="Bookman Old Style" w:hAnsi="Bookman Old Style"/>
          <w:sz w:val="21"/>
        </w:rPr>
        <w:t xml:space="preserve"> Tingkat </w:t>
      </w:r>
      <w:proofErr w:type="spellStart"/>
      <w:r w:rsidRPr="00FC2BC3">
        <w:rPr>
          <w:rFonts w:ascii="Bookman Old Style" w:hAnsi="Bookman Old Style"/>
          <w:sz w:val="21"/>
        </w:rPr>
        <w:t>Pertama</w:t>
      </w:r>
      <w:proofErr w:type="spellEnd"/>
      <w:r w:rsidRPr="00FC2BC3">
        <w:rPr>
          <w:rFonts w:ascii="Bookman Old Style" w:hAnsi="Bookman Old Style"/>
          <w:sz w:val="21"/>
        </w:rPr>
        <w:t xml:space="preserve"> di </w:t>
      </w:r>
      <w:proofErr w:type="spellStart"/>
      <w:r w:rsidRPr="00FC2BC3">
        <w:rPr>
          <w:rFonts w:ascii="Bookman Old Style" w:hAnsi="Bookman Old Style"/>
          <w:sz w:val="21"/>
        </w:rPr>
        <w:t>bawahnya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098BA774" w14:textId="77777777" w:rsidR="00FC2BC3" w:rsidRPr="00FC2BC3" w:rsidRDefault="00FC2BC3" w:rsidP="00FC2BC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Memastikan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bahwa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semua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diterima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profesionalisme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kerahasiaan</w:t>
      </w:r>
      <w:proofErr w:type="spellEnd"/>
      <w:r w:rsidRPr="00FC2BC3">
        <w:rPr>
          <w:rFonts w:ascii="Bookman Old Style" w:hAnsi="Bookman Old Style"/>
          <w:sz w:val="21"/>
        </w:rPr>
        <w:t xml:space="preserve">, dan </w:t>
      </w:r>
      <w:proofErr w:type="spellStart"/>
      <w:r w:rsidRPr="00FC2BC3">
        <w:rPr>
          <w:rFonts w:ascii="Bookman Old Style" w:hAnsi="Bookman Old Style"/>
          <w:sz w:val="21"/>
        </w:rPr>
        <w:t>tanpa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diskriminasi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4DA3CFE7" w14:textId="77777777" w:rsidR="00FC2BC3" w:rsidRPr="00FC2BC3" w:rsidRDefault="00FC2BC3" w:rsidP="00FC2BC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Penanggungjawab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206BA4B1" w14:textId="77777777" w:rsidR="00FC2BC3" w:rsidRPr="00FC2BC3" w:rsidRDefault="00FC2BC3" w:rsidP="00FC2BC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Menetapkan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Pimpinan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Pengadilan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sebagai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penanggungjawab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utama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5C99D09F" w14:textId="77777777" w:rsidR="00FC2BC3" w:rsidRPr="00FC2BC3" w:rsidRDefault="00FC2BC3" w:rsidP="00FC2BC3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administratif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dilakukan</w:t>
      </w:r>
      <w:proofErr w:type="spellEnd"/>
      <w:r w:rsidRPr="00FC2BC3">
        <w:rPr>
          <w:rFonts w:ascii="Bookman Old Style" w:hAnsi="Bookman Old Style"/>
          <w:sz w:val="21"/>
        </w:rPr>
        <w:t xml:space="preserve"> oleh </w:t>
      </w:r>
      <w:proofErr w:type="spellStart"/>
      <w:r w:rsidRPr="00FC2BC3">
        <w:rPr>
          <w:rFonts w:ascii="Bookman Old Style" w:hAnsi="Bookman Old Style"/>
          <w:sz w:val="21"/>
        </w:rPr>
        <w:t>Panitera</w:t>
      </w:r>
      <w:proofErr w:type="spellEnd"/>
      <w:r w:rsidRPr="00FC2BC3">
        <w:rPr>
          <w:rFonts w:ascii="Bookman Old Style" w:hAnsi="Bookman Old Style"/>
          <w:sz w:val="21"/>
        </w:rPr>
        <w:t xml:space="preserve"> Muda Hukum </w:t>
      </w:r>
      <w:proofErr w:type="spellStart"/>
      <w:r w:rsidRPr="00FC2BC3">
        <w:rPr>
          <w:rFonts w:ascii="Bookman Old Style" w:hAnsi="Bookman Old Style"/>
          <w:sz w:val="21"/>
        </w:rPr>
        <w:t>atau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staf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ditunjuk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13E5580E" w14:textId="77777777" w:rsidR="00FC2BC3" w:rsidRPr="00FC2BC3" w:rsidRDefault="00FC2BC3" w:rsidP="00FC2BC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Koordinasi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Badan </w:t>
      </w:r>
      <w:proofErr w:type="spellStart"/>
      <w:r w:rsidRPr="00FC2BC3">
        <w:rPr>
          <w:rFonts w:ascii="Bookman Old Style" w:hAnsi="Bookman Old Style"/>
          <w:sz w:val="21"/>
        </w:rPr>
        <w:t>Pengawasan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606FC0F7" w14:textId="77777777" w:rsidR="00FC2BC3" w:rsidRPr="00FC2BC3" w:rsidRDefault="00FC2BC3" w:rsidP="00FC2BC3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Mengoordinasikan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Badan </w:t>
      </w:r>
      <w:proofErr w:type="spellStart"/>
      <w:r w:rsidRPr="00FC2BC3">
        <w:rPr>
          <w:rFonts w:ascii="Bookman Old Style" w:hAnsi="Bookman Old Style"/>
          <w:sz w:val="21"/>
        </w:rPr>
        <w:t>Pengawasan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terkait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untuk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memastikan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transparansi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akuntabilitas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dalam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3A4AA031" w14:textId="54D2B7CB" w:rsidR="00FC2BC3" w:rsidRPr="00FC2BC3" w:rsidRDefault="00FC2BC3" w:rsidP="00FC2BC3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Memastikan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bahwa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masuk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sebelumnya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didelegasikan</w:t>
      </w:r>
      <w:proofErr w:type="spellEnd"/>
      <w:r w:rsidRPr="00FC2BC3">
        <w:rPr>
          <w:rFonts w:ascii="Bookman Old Style" w:hAnsi="Bookman Old Style"/>
          <w:sz w:val="21"/>
        </w:rPr>
        <w:t xml:space="preserve"> oleh Badan </w:t>
      </w:r>
      <w:proofErr w:type="spellStart"/>
      <w:r w:rsidRPr="00FC2BC3">
        <w:rPr>
          <w:rFonts w:ascii="Bookman Old Style" w:hAnsi="Bookman Old Style"/>
          <w:sz w:val="21"/>
        </w:rPr>
        <w:t>Pengawasan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kepada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Pengadilan</w:t>
      </w:r>
      <w:proofErr w:type="spellEnd"/>
      <w:r w:rsidRPr="00FC2BC3">
        <w:rPr>
          <w:rFonts w:ascii="Bookman Old Style" w:hAnsi="Bookman Old Style"/>
          <w:sz w:val="21"/>
        </w:rPr>
        <w:t xml:space="preserve"> Tinggi </w:t>
      </w:r>
      <w:r>
        <w:rPr>
          <w:rFonts w:ascii="Bookman Old Style" w:hAnsi="Bookman Old Style"/>
          <w:sz w:val="21"/>
        </w:rPr>
        <w:t>Agama Padang</w:t>
      </w:r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ditindaklanjuti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sesuai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prosedur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berlaku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5BF0572F" w14:textId="77777777" w:rsidR="00FC2BC3" w:rsidRPr="00FC2BC3" w:rsidRDefault="00FC2BC3" w:rsidP="00FC2BC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Berasal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dari</w:t>
      </w:r>
      <w:proofErr w:type="spellEnd"/>
      <w:r w:rsidRPr="00FC2BC3">
        <w:rPr>
          <w:rFonts w:ascii="Bookman Old Style" w:hAnsi="Bookman Old Style"/>
          <w:sz w:val="21"/>
        </w:rPr>
        <w:t xml:space="preserve"> Badan </w:t>
      </w:r>
      <w:proofErr w:type="spellStart"/>
      <w:r w:rsidRPr="00FC2BC3">
        <w:rPr>
          <w:rFonts w:ascii="Bookman Old Style" w:hAnsi="Bookman Old Style"/>
          <w:sz w:val="21"/>
        </w:rPr>
        <w:t>Pengawasan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2E4D88AE" w14:textId="196F6EA0" w:rsidR="00FC2BC3" w:rsidRPr="00FC2BC3" w:rsidRDefault="00FC2BC3" w:rsidP="00FC2BC3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r w:rsidRPr="00FC2BC3">
        <w:rPr>
          <w:rFonts w:ascii="Bookman Old Style" w:hAnsi="Bookman Old Style"/>
          <w:sz w:val="21"/>
        </w:rPr>
        <w:t xml:space="preserve">Jika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diterima</w:t>
      </w:r>
      <w:proofErr w:type="spellEnd"/>
      <w:r w:rsidRPr="00FC2BC3">
        <w:rPr>
          <w:rFonts w:ascii="Bookman Old Style" w:hAnsi="Bookman Old Style"/>
          <w:sz w:val="21"/>
        </w:rPr>
        <w:t xml:space="preserve"> oleh </w:t>
      </w:r>
      <w:proofErr w:type="spellStart"/>
      <w:r w:rsidRPr="00FC2BC3">
        <w:rPr>
          <w:rFonts w:ascii="Bookman Old Style" w:hAnsi="Bookman Old Style"/>
          <w:sz w:val="21"/>
        </w:rPr>
        <w:t>Pengadilan</w:t>
      </w:r>
      <w:proofErr w:type="spellEnd"/>
      <w:r w:rsidRPr="00FC2BC3">
        <w:rPr>
          <w:rFonts w:ascii="Bookman Old Style" w:hAnsi="Bookman Old Style"/>
          <w:sz w:val="21"/>
        </w:rPr>
        <w:t xml:space="preserve"> Tinggi </w:t>
      </w:r>
      <w:r>
        <w:rPr>
          <w:rFonts w:ascii="Bookman Old Style" w:hAnsi="Bookman Old Style"/>
          <w:sz w:val="21"/>
        </w:rPr>
        <w:t>Agama Padang</w:t>
      </w:r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merupakan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kewenangan</w:t>
      </w:r>
      <w:proofErr w:type="spellEnd"/>
      <w:r w:rsidRPr="00FC2BC3">
        <w:rPr>
          <w:rFonts w:ascii="Bookman Old Style" w:hAnsi="Bookman Old Style"/>
          <w:sz w:val="21"/>
        </w:rPr>
        <w:t xml:space="preserve"> Badan </w:t>
      </w:r>
      <w:proofErr w:type="spellStart"/>
      <w:r w:rsidRPr="00FC2BC3">
        <w:rPr>
          <w:rFonts w:ascii="Bookman Old Style" w:hAnsi="Bookman Old Style"/>
          <w:sz w:val="21"/>
        </w:rPr>
        <w:t>Pengawasan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tersebut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disampaikan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kepada</w:t>
      </w:r>
      <w:proofErr w:type="spellEnd"/>
      <w:r w:rsidRPr="00FC2BC3">
        <w:rPr>
          <w:rFonts w:ascii="Bookman Old Style" w:hAnsi="Bookman Old Style"/>
          <w:sz w:val="21"/>
        </w:rPr>
        <w:t xml:space="preserve"> Badan </w:t>
      </w:r>
      <w:proofErr w:type="spellStart"/>
      <w:r w:rsidRPr="00FC2BC3">
        <w:rPr>
          <w:rFonts w:ascii="Bookman Old Style" w:hAnsi="Bookman Old Style"/>
          <w:sz w:val="21"/>
        </w:rPr>
        <w:t>Pengawasan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dalam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waktu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maksimal</w:t>
      </w:r>
      <w:proofErr w:type="spellEnd"/>
      <w:r w:rsidRPr="00FC2BC3">
        <w:rPr>
          <w:rFonts w:ascii="Bookman Old Style" w:hAnsi="Bookman Old Style"/>
          <w:sz w:val="21"/>
        </w:rPr>
        <w:t xml:space="preserve"> 7 </w:t>
      </w:r>
      <w:proofErr w:type="spellStart"/>
      <w:r w:rsidRPr="00FC2BC3">
        <w:rPr>
          <w:rFonts w:ascii="Bookman Old Style" w:hAnsi="Bookman Old Style"/>
          <w:sz w:val="21"/>
        </w:rPr>
        <w:t>hari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sejak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diterima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6F81568C" w14:textId="77777777" w:rsidR="00FC2BC3" w:rsidRPr="00FC2BC3" w:rsidRDefault="00FC2BC3" w:rsidP="00FC2BC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Tindaklanjut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Terhadap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Bersifat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Tembusan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4FE222CF" w14:textId="38033AAE" w:rsidR="00FC2BC3" w:rsidRPr="00FC2BC3" w:rsidRDefault="00FC2BC3" w:rsidP="00FC2BC3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Pengadilan</w:t>
      </w:r>
      <w:proofErr w:type="spellEnd"/>
      <w:r w:rsidRPr="00FC2BC3">
        <w:rPr>
          <w:rFonts w:ascii="Bookman Old Style" w:hAnsi="Bookman Old Style"/>
          <w:sz w:val="21"/>
        </w:rPr>
        <w:t xml:space="preserve"> Tinggi </w:t>
      </w:r>
      <w:r>
        <w:rPr>
          <w:rFonts w:ascii="Bookman Old Style" w:hAnsi="Bookman Old Style"/>
          <w:sz w:val="21"/>
        </w:rPr>
        <w:t>Agama Padang</w:t>
      </w:r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dapat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menindaklanjuti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bersifat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tembusan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memastikan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bahwa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penanganannya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sesuai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kewenangannya</w:t>
      </w:r>
      <w:proofErr w:type="spellEnd"/>
      <w:r w:rsidRPr="00FC2BC3">
        <w:rPr>
          <w:rFonts w:ascii="Bookman Old Style" w:hAnsi="Bookman Old Style"/>
          <w:sz w:val="21"/>
        </w:rPr>
        <w:t xml:space="preserve">. </w:t>
      </w:r>
      <w:proofErr w:type="spellStart"/>
      <w:r w:rsidRPr="00FC2BC3">
        <w:rPr>
          <w:rFonts w:ascii="Bookman Old Style" w:hAnsi="Bookman Old Style"/>
          <w:sz w:val="21"/>
        </w:rPr>
        <w:t>Koordinasi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Kepala</w:t>
      </w:r>
      <w:proofErr w:type="spellEnd"/>
      <w:r w:rsidRPr="00FC2BC3">
        <w:rPr>
          <w:rFonts w:ascii="Bookman Old Style" w:hAnsi="Bookman Old Style"/>
          <w:sz w:val="21"/>
        </w:rPr>
        <w:t xml:space="preserve"> Badan </w:t>
      </w:r>
      <w:proofErr w:type="spellStart"/>
      <w:r w:rsidRPr="00FC2BC3">
        <w:rPr>
          <w:rFonts w:ascii="Bookman Old Style" w:hAnsi="Bookman Old Style"/>
          <w:sz w:val="21"/>
        </w:rPr>
        <w:t>Pengawasan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dilakukan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untuk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memastikan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kesesuaian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langkah-langkah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diambil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315E330C" w14:textId="77777777" w:rsidR="00FC2BC3" w:rsidRPr="00FC2BC3" w:rsidRDefault="00FC2BC3" w:rsidP="00FC2BC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Pelaporan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Evaluasi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05D910A8" w14:textId="77777777" w:rsidR="00FC2BC3" w:rsidRPr="00FC2BC3" w:rsidRDefault="00FC2BC3" w:rsidP="00FC2BC3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Melaporkan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setiap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perkembangan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kepada</w:t>
      </w:r>
      <w:proofErr w:type="spellEnd"/>
      <w:r w:rsidRPr="00FC2BC3">
        <w:rPr>
          <w:rFonts w:ascii="Bookman Old Style" w:hAnsi="Bookman Old Style"/>
          <w:sz w:val="21"/>
        </w:rPr>
        <w:t xml:space="preserve"> Badan </w:t>
      </w:r>
      <w:proofErr w:type="spellStart"/>
      <w:r w:rsidRPr="00FC2BC3">
        <w:rPr>
          <w:rFonts w:ascii="Bookman Old Style" w:hAnsi="Bookman Old Style"/>
          <w:sz w:val="21"/>
        </w:rPr>
        <w:t>Pengawasan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melalui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aplikasi</w:t>
      </w:r>
      <w:proofErr w:type="spellEnd"/>
      <w:r w:rsidRPr="00FC2BC3">
        <w:rPr>
          <w:rFonts w:ascii="Bookman Old Style" w:hAnsi="Bookman Old Style"/>
          <w:sz w:val="21"/>
        </w:rPr>
        <w:t xml:space="preserve"> SIWAS MA-RI.</w:t>
      </w:r>
    </w:p>
    <w:p w14:paraId="7360A078" w14:textId="77777777" w:rsidR="00FC2BC3" w:rsidRPr="00FC2BC3" w:rsidRDefault="00FC2BC3" w:rsidP="00FC2BC3">
      <w:pPr>
        <w:pStyle w:val="ListParagraph"/>
        <w:numPr>
          <w:ilvl w:val="0"/>
          <w:numId w:val="35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Secara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berkala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setiap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triwulan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tim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WBS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menyusun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laporan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evaluasi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penerapan</w:t>
      </w:r>
      <w:proofErr w:type="spellEnd"/>
      <w:r w:rsidRPr="00FC2BC3">
        <w:rPr>
          <w:rFonts w:ascii="Bookman Old Style" w:hAnsi="Bookman Old Style"/>
          <w:sz w:val="21"/>
        </w:rPr>
        <w:t xml:space="preserve"> Whistleblowing System </w:t>
      </w:r>
      <w:proofErr w:type="spellStart"/>
      <w:r w:rsidRPr="00FC2BC3">
        <w:rPr>
          <w:rFonts w:ascii="Bookman Old Style" w:hAnsi="Bookman Old Style"/>
          <w:sz w:val="21"/>
        </w:rPr>
        <w:t>untuk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memastikan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efektivitas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efisiensi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sistem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tersebut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5CF91893" w14:textId="77777777" w:rsidR="00FC2BC3" w:rsidRPr="00FC2BC3" w:rsidRDefault="00FC2BC3" w:rsidP="00F75329">
      <w:pPr>
        <w:ind w:firstLine="36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Catatan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Penting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5B309857" w14:textId="77777777" w:rsidR="00FC2BC3" w:rsidRPr="00FC2BC3" w:rsidRDefault="00FC2BC3" w:rsidP="00FC2BC3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Setiap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langkah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dalam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dilakukan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integritas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transparansi</w:t>
      </w:r>
      <w:proofErr w:type="spellEnd"/>
      <w:r w:rsidRPr="00FC2BC3">
        <w:rPr>
          <w:rFonts w:ascii="Bookman Old Style" w:hAnsi="Bookman Old Style"/>
          <w:sz w:val="21"/>
        </w:rPr>
        <w:t xml:space="preserve">, dan </w:t>
      </w:r>
      <w:proofErr w:type="spellStart"/>
      <w:r w:rsidRPr="00FC2BC3">
        <w:rPr>
          <w:rFonts w:ascii="Bookman Old Style" w:hAnsi="Bookman Old Style"/>
          <w:sz w:val="21"/>
        </w:rPr>
        <w:t>mengutamakan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kepentingan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keadilan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725132BF" w14:textId="77777777" w:rsidR="00FC2BC3" w:rsidRPr="00FC2BC3" w:rsidRDefault="00FC2BC3" w:rsidP="00FC2BC3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Kerahasiaan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identitas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pelapor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dijaga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ketat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untuk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mencegah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tindakan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intimidasi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atau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represalias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terhadap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mereka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3014ADDE" w14:textId="77777777" w:rsidR="00FC2BC3" w:rsidRPr="00FC2BC3" w:rsidRDefault="00FC2BC3" w:rsidP="00FC2BC3">
      <w:pPr>
        <w:pStyle w:val="ListParagraph"/>
        <w:numPr>
          <w:ilvl w:val="0"/>
          <w:numId w:val="36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Peningkatan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kesadaran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tentang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keberadaan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sistem</w:t>
      </w:r>
      <w:proofErr w:type="spellEnd"/>
      <w:r w:rsidRPr="00FC2BC3">
        <w:rPr>
          <w:rFonts w:ascii="Bookman Old Style" w:hAnsi="Bookman Old Style"/>
          <w:sz w:val="21"/>
        </w:rPr>
        <w:t xml:space="preserve"> whistleblowing di </w:t>
      </w:r>
      <w:proofErr w:type="spellStart"/>
      <w:r w:rsidRPr="00FC2BC3">
        <w:rPr>
          <w:rFonts w:ascii="Bookman Old Style" w:hAnsi="Bookman Old Style"/>
          <w:sz w:val="21"/>
        </w:rPr>
        <w:t>antara</w:t>
      </w:r>
      <w:proofErr w:type="spellEnd"/>
      <w:r w:rsidRPr="00FC2BC3">
        <w:rPr>
          <w:rFonts w:ascii="Bookman Old Style" w:hAnsi="Bookman Old Style"/>
          <w:sz w:val="21"/>
        </w:rPr>
        <w:t xml:space="preserve"> hakim dan </w:t>
      </w:r>
      <w:proofErr w:type="spellStart"/>
      <w:r w:rsidRPr="00FC2BC3">
        <w:rPr>
          <w:rFonts w:ascii="Bookman Old Style" w:hAnsi="Bookman Old Style"/>
          <w:sz w:val="21"/>
        </w:rPr>
        <w:t>pegawai</w:t>
      </w:r>
      <w:proofErr w:type="spellEnd"/>
      <w:r w:rsidRPr="00FC2BC3">
        <w:rPr>
          <w:rFonts w:ascii="Bookman Old Style" w:hAnsi="Bookman Old Style"/>
          <w:sz w:val="21"/>
        </w:rPr>
        <w:t xml:space="preserve"> ASN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dilakukan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untuk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mendorong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partisipasi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aktif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dalam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pencegahan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pelanggaran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67E223C1" w14:textId="5E2670A6" w:rsidR="00FC2BC3" w:rsidRPr="00FC2BC3" w:rsidRDefault="00FC2BC3" w:rsidP="00F75329">
      <w:pPr>
        <w:ind w:left="360" w:firstLine="72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mengimplementasikan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tugas-tugas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tersebut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Pengadilan</w:t>
      </w:r>
      <w:proofErr w:type="spellEnd"/>
      <w:r w:rsidRPr="00FC2BC3">
        <w:rPr>
          <w:rFonts w:ascii="Bookman Old Style" w:hAnsi="Bookman Old Style"/>
          <w:sz w:val="21"/>
        </w:rPr>
        <w:t xml:space="preserve"> Tinggi </w:t>
      </w:r>
      <w:r>
        <w:rPr>
          <w:rFonts w:ascii="Bookman Old Style" w:hAnsi="Bookman Old Style"/>
          <w:sz w:val="21"/>
        </w:rPr>
        <w:t>Agama Padang</w:t>
      </w:r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dapat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memperkuat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integritas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akuntabilitas</w:t>
      </w:r>
      <w:proofErr w:type="spellEnd"/>
      <w:r w:rsidRPr="00FC2BC3">
        <w:rPr>
          <w:rFonts w:ascii="Bookman Old Style" w:hAnsi="Bookman Old Style"/>
          <w:sz w:val="21"/>
        </w:rPr>
        <w:t xml:space="preserve">, dan </w:t>
      </w:r>
      <w:proofErr w:type="spellStart"/>
      <w:r w:rsidRPr="00FC2BC3">
        <w:rPr>
          <w:rFonts w:ascii="Bookman Old Style" w:hAnsi="Bookman Old Style"/>
          <w:sz w:val="21"/>
        </w:rPr>
        <w:t>transparansi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dalam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menjalankan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lastRenderedPageBreak/>
        <w:t>tugasnya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serta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memastikan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bahwa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pelanggaran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etika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hukum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dapat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ditindaklanjuti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tepat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adil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6982A26A" w14:textId="77777777" w:rsidR="00FC2BC3" w:rsidRPr="00FC2BC3" w:rsidRDefault="00FC2BC3" w:rsidP="00FC2BC3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dapat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disampaikan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melalui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539DADA6" w14:textId="77777777" w:rsidR="00FC2BC3" w:rsidRPr="00FC2BC3" w:rsidRDefault="00FC2BC3" w:rsidP="00FC2BC3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Aplikasi</w:t>
      </w:r>
      <w:proofErr w:type="spellEnd"/>
      <w:r w:rsidRPr="00FC2BC3">
        <w:rPr>
          <w:rFonts w:ascii="Bookman Old Style" w:hAnsi="Bookman Old Style"/>
          <w:sz w:val="21"/>
        </w:rPr>
        <w:t xml:space="preserve"> SIW AS MA-RI pada situs </w:t>
      </w:r>
      <w:proofErr w:type="spellStart"/>
      <w:r w:rsidRPr="00FC2BC3">
        <w:rPr>
          <w:rFonts w:ascii="Bookman Old Style" w:hAnsi="Bookman Old Style"/>
          <w:sz w:val="21"/>
        </w:rPr>
        <w:t>Mahkamah</w:t>
      </w:r>
      <w:proofErr w:type="spellEnd"/>
      <w:r w:rsidRPr="00FC2BC3">
        <w:rPr>
          <w:rFonts w:ascii="Bookman Old Style" w:hAnsi="Bookman Old Style"/>
          <w:sz w:val="21"/>
        </w:rPr>
        <w:t xml:space="preserve"> Agung;</w:t>
      </w:r>
    </w:p>
    <w:p w14:paraId="631B9DC8" w14:textId="77777777" w:rsidR="00FC2BC3" w:rsidRPr="00FC2BC3" w:rsidRDefault="00FC2BC3" w:rsidP="00FC2BC3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Layanan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singkat</w:t>
      </w:r>
      <w:proofErr w:type="spellEnd"/>
      <w:r w:rsidRPr="00FC2BC3">
        <w:rPr>
          <w:rFonts w:ascii="Bookman Old Style" w:hAnsi="Bookman Old Style"/>
          <w:sz w:val="21"/>
        </w:rPr>
        <w:t>/SMS;</w:t>
      </w:r>
    </w:p>
    <w:p w14:paraId="3580F1C0" w14:textId="77777777" w:rsidR="00FC2BC3" w:rsidRPr="00FC2BC3" w:rsidRDefault="00FC2BC3" w:rsidP="00FC2BC3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r w:rsidRPr="00FC2BC3">
        <w:rPr>
          <w:rFonts w:ascii="Bookman Old Style" w:hAnsi="Bookman Old Style"/>
          <w:sz w:val="21"/>
        </w:rPr>
        <w:t xml:space="preserve">Surat </w:t>
      </w:r>
      <w:proofErr w:type="spellStart"/>
      <w:r w:rsidRPr="00FC2BC3">
        <w:rPr>
          <w:rFonts w:ascii="Bookman Old Style" w:hAnsi="Bookman Old Style"/>
          <w:sz w:val="21"/>
        </w:rPr>
        <w:t>elektronik</w:t>
      </w:r>
      <w:proofErr w:type="spellEnd"/>
      <w:r w:rsidRPr="00FC2BC3">
        <w:rPr>
          <w:rFonts w:ascii="Bookman Old Style" w:hAnsi="Bookman Old Style"/>
          <w:sz w:val="21"/>
        </w:rPr>
        <w:t xml:space="preserve"> (e-mail);</w:t>
      </w:r>
    </w:p>
    <w:p w14:paraId="2EC72266" w14:textId="77777777" w:rsidR="00FC2BC3" w:rsidRPr="00FC2BC3" w:rsidRDefault="00FC2BC3" w:rsidP="00FC2BC3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Faksimile</w:t>
      </w:r>
      <w:proofErr w:type="spellEnd"/>
      <w:r w:rsidRPr="00FC2BC3">
        <w:rPr>
          <w:rFonts w:ascii="Bookman Old Style" w:hAnsi="Bookman Old Style"/>
          <w:sz w:val="21"/>
        </w:rPr>
        <w:t>;</w:t>
      </w:r>
    </w:p>
    <w:p w14:paraId="287F801E" w14:textId="77777777" w:rsidR="00FC2BC3" w:rsidRPr="00FC2BC3" w:rsidRDefault="00FC2BC3" w:rsidP="00FC2BC3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Telepon</w:t>
      </w:r>
      <w:proofErr w:type="spellEnd"/>
      <w:r w:rsidRPr="00FC2BC3">
        <w:rPr>
          <w:rFonts w:ascii="Bookman Old Style" w:hAnsi="Bookman Old Style"/>
          <w:sz w:val="21"/>
        </w:rPr>
        <w:t>;</w:t>
      </w:r>
    </w:p>
    <w:p w14:paraId="3E62C94D" w14:textId="77777777" w:rsidR="00FC2BC3" w:rsidRPr="00FC2BC3" w:rsidRDefault="00FC2BC3" w:rsidP="00FC2BC3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r w:rsidRPr="00FC2BC3">
        <w:rPr>
          <w:rFonts w:ascii="Bookman Old Style" w:hAnsi="Bookman Old Style"/>
          <w:sz w:val="21"/>
        </w:rPr>
        <w:t xml:space="preserve">Meja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>;</w:t>
      </w:r>
    </w:p>
    <w:p w14:paraId="6ED176F8" w14:textId="5A71CEA2" w:rsidR="00FC2BC3" w:rsidRPr="00FC2BC3" w:rsidRDefault="00FC2BC3" w:rsidP="00FC2BC3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r w:rsidRPr="00FC2BC3">
        <w:rPr>
          <w:rFonts w:ascii="Bookman Old Style" w:hAnsi="Bookman Old Style"/>
          <w:sz w:val="21"/>
        </w:rPr>
        <w:t>Surat; dan/</w:t>
      </w:r>
      <w:proofErr w:type="spellStart"/>
      <w:r w:rsidRPr="00FC2BC3">
        <w:rPr>
          <w:rFonts w:ascii="Bookman Old Style" w:hAnsi="Bookman Old Style"/>
          <w:sz w:val="21"/>
        </w:rPr>
        <w:t>atau</w:t>
      </w:r>
      <w:proofErr w:type="spellEnd"/>
    </w:p>
    <w:p w14:paraId="74CE0CCA" w14:textId="5B10FDBC" w:rsidR="00FC2BC3" w:rsidRPr="00FC2BC3" w:rsidRDefault="00FC2BC3" w:rsidP="00FC2BC3">
      <w:pPr>
        <w:pStyle w:val="ListParagraph"/>
        <w:numPr>
          <w:ilvl w:val="0"/>
          <w:numId w:val="38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r w:rsidRPr="00FC2BC3">
        <w:rPr>
          <w:rFonts w:ascii="Bookman Old Style" w:hAnsi="Bookman Old Style"/>
          <w:sz w:val="21"/>
        </w:rPr>
        <w:t xml:space="preserve">Kotak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1FCD9599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</w:p>
    <w:p w14:paraId="2CF0DDEF" w14:textId="77777777" w:rsidR="00FC2BC3" w:rsidRPr="00FC2BC3" w:rsidRDefault="00FC2BC3" w:rsidP="00FC2BC3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dilaksanakan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berdasarkan</w:t>
      </w:r>
      <w:proofErr w:type="spellEnd"/>
      <w:r w:rsidRPr="00FC2BC3">
        <w:rPr>
          <w:rFonts w:ascii="Bookman Old Style" w:hAnsi="Bookman Old Style"/>
          <w:sz w:val="21"/>
        </w:rPr>
        <w:t xml:space="preserve"> pada </w:t>
      </w:r>
      <w:proofErr w:type="spellStart"/>
      <w:r w:rsidRPr="00FC2BC3">
        <w:rPr>
          <w:rFonts w:ascii="Bookman Old Style" w:hAnsi="Bookman Old Style"/>
          <w:sz w:val="21"/>
        </w:rPr>
        <w:t>prinsip-prinsip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berikut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2F7EDB03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Terintegrasi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30A4DCFB" w14:textId="6FBC4E0A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Semua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dimasukkan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dalam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aplikasi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sistem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informasi</w:t>
      </w:r>
      <w:proofErr w:type="spellEnd"/>
      <w:r w:rsidRPr="00FC2BC3">
        <w:rPr>
          <w:rFonts w:ascii="Bookman Old Style" w:hAnsi="Bookman Old Style"/>
          <w:sz w:val="21"/>
        </w:rPr>
        <w:t xml:space="preserve"> Badan </w:t>
      </w:r>
      <w:proofErr w:type="spellStart"/>
      <w:r w:rsidRPr="00FC2BC3">
        <w:rPr>
          <w:rFonts w:ascii="Bookman Old Style" w:hAnsi="Bookman Old Style"/>
          <w:sz w:val="21"/>
        </w:rPr>
        <w:t>Pengawasan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baik</w:t>
      </w:r>
      <w:proofErr w:type="spellEnd"/>
      <w:r w:rsidRPr="00FC2BC3">
        <w:rPr>
          <w:rFonts w:ascii="Bookman Old Style" w:hAnsi="Bookman Old Style"/>
          <w:sz w:val="21"/>
        </w:rPr>
        <w:t xml:space="preserve"> oleh </w:t>
      </w:r>
      <w:proofErr w:type="spellStart"/>
      <w:r w:rsidRPr="00FC2BC3">
        <w:rPr>
          <w:rFonts w:ascii="Bookman Old Style" w:hAnsi="Bookman Old Style"/>
          <w:sz w:val="21"/>
        </w:rPr>
        <w:t>Pelapor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sendiri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maupun</w:t>
      </w:r>
      <w:proofErr w:type="spellEnd"/>
      <w:r w:rsidRPr="00FC2BC3">
        <w:rPr>
          <w:rFonts w:ascii="Bookman Old Style" w:hAnsi="Bookman Old Style"/>
          <w:sz w:val="21"/>
        </w:rPr>
        <w:t xml:space="preserve"> oleh </w:t>
      </w:r>
      <w:proofErr w:type="spellStart"/>
      <w:r w:rsidRPr="00FC2BC3">
        <w:rPr>
          <w:rFonts w:ascii="Bookman Old Style" w:hAnsi="Bookman Old Style"/>
          <w:sz w:val="21"/>
        </w:rPr>
        <w:t>petugas</w:t>
      </w:r>
      <w:proofErr w:type="spellEnd"/>
      <w:r w:rsidRPr="00FC2BC3">
        <w:rPr>
          <w:rFonts w:ascii="Bookman Old Style" w:hAnsi="Bookman Old Style"/>
          <w:sz w:val="21"/>
        </w:rPr>
        <w:t xml:space="preserve"> PTSP </w:t>
      </w:r>
      <w:proofErr w:type="spellStart"/>
      <w:r w:rsidRPr="00FC2BC3">
        <w:rPr>
          <w:rFonts w:ascii="Bookman Old Style" w:hAnsi="Bookman Old Style"/>
          <w:sz w:val="21"/>
        </w:rPr>
        <w:t>Pengadilan</w:t>
      </w:r>
      <w:proofErr w:type="spellEnd"/>
      <w:r w:rsidRPr="00FC2BC3">
        <w:rPr>
          <w:rFonts w:ascii="Bookman Old Style" w:hAnsi="Bookman Old Style"/>
          <w:sz w:val="21"/>
        </w:rPr>
        <w:t xml:space="preserve"> Tinggi </w:t>
      </w:r>
      <w:r>
        <w:rPr>
          <w:rFonts w:ascii="Bookman Old Style" w:hAnsi="Bookman Old Style"/>
          <w:sz w:val="21"/>
        </w:rPr>
        <w:t>Agama Padang</w:t>
      </w:r>
      <w:r w:rsidRPr="00FC2BC3">
        <w:rPr>
          <w:rFonts w:ascii="Bookman Old Style" w:hAnsi="Bookman Old Style"/>
          <w:sz w:val="21"/>
        </w:rPr>
        <w:t>.</w:t>
      </w:r>
    </w:p>
    <w:p w14:paraId="3FBE4953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Objektivitas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020FBB37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dilakukan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berdasarkan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kriteria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telah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ditetapkan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tanpa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dipengaruhi</w:t>
      </w:r>
      <w:proofErr w:type="spellEnd"/>
      <w:r w:rsidRPr="00FC2BC3">
        <w:rPr>
          <w:rFonts w:ascii="Bookman Old Style" w:hAnsi="Bookman Old Style"/>
          <w:sz w:val="21"/>
        </w:rPr>
        <w:t xml:space="preserve"> oleh </w:t>
      </w:r>
      <w:proofErr w:type="spellStart"/>
      <w:r w:rsidRPr="00FC2BC3">
        <w:rPr>
          <w:rFonts w:ascii="Bookman Old Style" w:hAnsi="Bookman Old Style"/>
          <w:sz w:val="21"/>
        </w:rPr>
        <w:t>pertimbangan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kepentingan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tertentu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308DDA17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Efektif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Efisien</w:t>
      </w:r>
      <w:proofErr w:type="spellEnd"/>
      <w:r w:rsidRPr="00FC2BC3">
        <w:rPr>
          <w:rFonts w:ascii="Bookman Old Style" w:hAnsi="Bookman Old Style"/>
          <w:sz w:val="21"/>
        </w:rPr>
        <w:t xml:space="preserve">, dan </w:t>
      </w:r>
      <w:proofErr w:type="spellStart"/>
      <w:r w:rsidRPr="00FC2BC3">
        <w:rPr>
          <w:rFonts w:ascii="Bookman Old Style" w:hAnsi="Bookman Old Style"/>
          <w:sz w:val="21"/>
        </w:rPr>
        <w:t>Ekonomis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4CF4652C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dilakukan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secara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tepat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sasaran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hemat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sumber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daya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tenaga</w:t>
      </w:r>
      <w:proofErr w:type="spellEnd"/>
      <w:r w:rsidRPr="00FC2BC3">
        <w:rPr>
          <w:rFonts w:ascii="Bookman Old Style" w:hAnsi="Bookman Old Style"/>
          <w:sz w:val="21"/>
        </w:rPr>
        <w:t xml:space="preserve">, dan </w:t>
      </w:r>
      <w:proofErr w:type="spellStart"/>
      <w:r w:rsidRPr="00FC2BC3">
        <w:rPr>
          <w:rFonts w:ascii="Bookman Old Style" w:hAnsi="Bookman Old Style"/>
          <w:sz w:val="21"/>
        </w:rPr>
        <w:t>biaya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serta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sesuai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ketentuan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berlaku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56DA1808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Transparansi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07D8DCF3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Pihak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berkepentingan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dapat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mengetahui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tahapan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dari</w:t>
      </w:r>
      <w:proofErr w:type="spellEnd"/>
      <w:r w:rsidRPr="00FC2BC3">
        <w:rPr>
          <w:rFonts w:ascii="Bookman Old Style" w:hAnsi="Bookman Old Style"/>
          <w:sz w:val="21"/>
        </w:rPr>
        <w:t xml:space="preserve"> proses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tindak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lanjutnya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25A11B4A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Akuntabilitas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30A0A486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r w:rsidRPr="00FC2BC3">
        <w:rPr>
          <w:rFonts w:ascii="Bookman Old Style" w:hAnsi="Bookman Old Style"/>
          <w:sz w:val="21"/>
        </w:rPr>
        <w:t xml:space="preserve">Proses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dapat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dipertanggungjawabkan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kepada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masyarakat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sesuai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ketentuan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perundang-undangan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prosedur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berlaku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1DD47CD4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Kerahasiaan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7BC583D0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Identitas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Pelapor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materi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dijaga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kerahasiaannya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sampai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keputusan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terbukti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atau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tidaknya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635EC89B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r w:rsidRPr="00FC2BC3">
        <w:rPr>
          <w:rFonts w:ascii="Bookman Old Style" w:hAnsi="Bookman Old Style"/>
          <w:sz w:val="21"/>
        </w:rPr>
        <w:t xml:space="preserve"> Adil:</w:t>
      </w:r>
    </w:p>
    <w:p w14:paraId="4642E0DD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Semua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pihak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terlibat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dalam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mendapatkan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perlakuan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sama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0EB9501C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r w:rsidRPr="00FC2BC3">
        <w:rPr>
          <w:rFonts w:ascii="Bookman Old Style" w:hAnsi="Bookman Old Style"/>
          <w:sz w:val="21"/>
        </w:rPr>
        <w:t>Non-</w:t>
      </w:r>
      <w:proofErr w:type="spellStart"/>
      <w:r w:rsidRPr="00FC2BC3">
        <w:rPr>
          <w:rFonts w:ascii="Bookman Old Style" w:hAnsi="Bookman Old Style"/>
          <w:sz w:val="21"/>
        </w:rPr>
        <w:t>diskriminatif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76430322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tidak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boleh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didasarkan</w:t>
      </w:r>
      <w:proofErr w:type="spellEnd"/>
      <w:r w:rsidRPr="00FC2BC3">
        <w:rPr>
          <w:rFonts w:ascii="Bookman Old Style" w:hAnsi="Bookman Old Style"/>
          <w:sz w:val="21"/>
        </w:rPr>
        <w:t xml:space="preserve"> pada </w:t>
      </w:r>
      <w:proofErr w:type="spellStart"/>
      <w:r w:rsidRPr="00FC2BC3">
        <w:rPr>
          <w:rFonts w:ascii="Bookman Old Style" w:hAnsi="Bookman Old Style"/>
          <w:sz w:val="21"/>
        </w:rPr>
        <w:t>perbedaan</w:t>
      </w:r>
      <w:proofErr w:type="spellEnd"/>
      <w:r w:rsidRPr="00FC2BC3">
        <w:rPr>
          <w:rFonts w:ascii="Bookman Old Style" w:hAnsi="Bookman Old Style"/>
          <w:sz w:val="21"/>
        </w:rPr>
        <w:t xml:space="preserve"> gender, </w:t>
      </w:r>
      <w:proofErr w:type="spellStart"/>
      <w:r w:rsidRPr="00FC2BC3">
        <w:rPr>
          <w:rFonts w:ascii="Bookman Old Style" w:hAnsi="Bookman Old Style"/>
          <w:sz w:val="21"/>
        </w:rPr>
        <w:t>suku</w:t>
      </w:r>
      <w:proofErr w:type="spellEnd"/>
      <w:r w:rsidRPr="00FC2BC3">
        <w:rPr>
          <w:rFonts w:ascii="Bookman Old Style" w:hAnsi="Bookman Old Style"/>
          <w:sz w:val="21"/>
        </w:rPr>
        <w:t xml:space="preserve">, agama, </w:t>
      </w:r>
      <w:proofErr w:type="spellStart"/>
      <w:r w:rsidRPr="00FC2BC3">
        <w:rPr>
          <w:rFonts w:ascii="Bookman Old Style" w:hAnsi="Bookman Old Style"/>
          <w:sz w:val="21"/>
        </w:rPr>
        <w:t>ras</w:t>
      </w:r>
      <w:proofErr w:type="spellEnd"/>
      <w:r w:rsidRPr="00FC2BC3">
        <w:rPr>
          <w:rFonts w:ascii="Bookman Old Style" w:hAnsi="Bookman Old Style"/>
          <w:sz w:val="21"/>
        </w:rPr>
        <w:t xml:space="preserve">, dan </w:t>
      </w:r>
      <w:proofErr w:type="spellStart"/>
      <w:r w:rsidRPr="00FC2BC3">
        <w:rPr>
          <w:rFonts w:ascii="Bookman Old Style" w:hAnsi="Bookman Old Style"/>
          <w:sz w:val="21"/>
        </w:rPr>
        <w:t>golongan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03DC1BB4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Independensi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2E1F6EAE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bebas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dari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campur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tangan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pihak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luar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tekanan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fisik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atau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psikis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06E5DC16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Netralitas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3B38E76C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dilakukan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tanpa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memihak</w:t>
      </w:r>
      <w:proofErr w:type="spellEnd"/>
      <w:r w:rsidRPr="00FC2BC3">
        <w:rPr>
          <w:rFonts w:ascii="Bookman Old Style" w:hAnsi="Bookman Old Style"/>
          <w:sz w:val="21"/>
        </w:rPr>
        <w:t xml:space="preserve"> dan </w:t>
      </w:r>
      <w:proofErr w:type="spellStart"/>
      <w:r w:rsidRPr="00FC2BC3">
        <w:rPr>
          <w:rFonts w:ascii="Bookman Old Style" w:hAnsi="Bookman Old Style"/>
          <w:sz w:val="21"/>
        </w:rPr>
        <w:t>tidak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dipengaruhi</w:t>
      </w:r>
      <w:proofErr w:type="spellEnd"/>
      <w:r w:rsidRPr="00FC2BC3">
        <w:rPr>
          <w:rFonts w:ascii="Bookman Old Style" w:hAnsi="Bookman Old Style"/>
          <w:sz w:val="21"/>
        </w:rPr>
        <w:t xml:space="preserve"> oleh </w:t>
      </w:r>
      <w:proofErr w:type="spellStart"/>
      <w:r w:rsidRPr="00FC2BC3">
        <w:rPr>
          <w:rFonts w:ascii="Bookman Old Style" w:hAnsi="Bookman Old Style"/>
          <w:sz w:val="21"/>
        </w:rPr>
        <w:t>kepentingan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tertentu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1112F341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Kepastian</w:t>
      </w:r>
      <w:proofErr w:type="spellEnd"/>
      <w:r w:rsidRPr="00FC2BC3">
        <w:rPr>
          <w:rFonts w:ascii="Bookman Old Style" w:hAnsi="Bookman Old Style"/>
          <w:sz w:val="21"/>
        </w:rPr>
        <w:t xml:space="preserve"> Hukum:</w:t>
      </w:r>
    </w:p>
    <w:p w14:paraId="1F0AB000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mengutamakan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landasan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peraturan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perundang-undangan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berlaku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780EA9FE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Profesionalitas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659C65BD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Aparat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pengawasan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menjalankan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tugasnya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dengan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keahlian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diperlukan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3BF7F63A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Proporsionalitas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32ADDE7F" w14:textId="77777777" w:rsidR="00FC2BC3" w:rsidRPr="00FC2BC3" w:rsidRDefault="00FC2BC3" w:rsidP="00FC2BC3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mengutamakan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keseimbangan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kepentingan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pihak-pihak</w:t>
      </w:r>
      <w:proofErr w:type="spellEnd"/>
      <w:r w:rsidRPr="00FC2BC3">
        <w:rPr>
          <w:rFonts w:ascii="Bookman Old Style" w:hAnsi="Bookman Old Style"/>
          <w:sz w:val="21"/>
        </w:rPr>
        <w:t xml:space="preserve"> yang </w:t>
      </w:r>
      <w:proofErr w:type="spellStart"/>
      <w:r w:rsidRPr="00FC2BC3">
        <w:rPr>
          <w:rFonts w:ascii="Bookman Old Style" w:hAnsi="Bookman Old Style"/>
          <w:sz w:val="21"/>
        </w:rPr>
        <w:t>terlibat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533D764B" w14:textId="77777777" w:rsidR="00FC2BC3" w:rsidRPr="00FC2BC3" w:rsidRDefault="00FC2BC3" w:rsidP="00FC2BC3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Bookman Old Style" w:hAnsi="Bookman Old Style"/>
          <w:sz w:val="21"/>
        </w:rPr>
      </w:pPr>
      <w:proofErr w:type="spellStart"/>
      <w:r w:rsidRPr="00FC2BC3">
        <w:rPr>
          <w:rFonts w:ascii="Bookman Old Style" w:hAnsi="Bookman Old Style"/>
          <w:sz w:val="21"/>
        </w:rPr>
        <w:t>Menjunjung</w:t>
      </w:r>
      <w:proofErr w:type="spellEnd"/>
      <w:r w:rsidRPr="00FC2BC3">
        <w:rPr>
          <w:rFonts w:ascii="Bookman Old Style" w:hAnsi="Bookman Old Style"/>
          <w:sz w:val="21"/>
        </w:rPr>
        <w:t xml:space="preserve"> Tinggi </w:t>
      </w:r>
      <w:proofErr w:type="spellStart"/>
      <w:r w:rsidRPr="00FC2BC3">
        <w:rPr>
          <w:rFonts w:ascii="Bookman Old Style" w:hAnsi="Bookman Old Style"/>
          <w:sz w:val="21"/>
        </w:rPr>
        <w:t>Independensi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Peradilan</w:t>
      </w:r>
      <w:proofErr w:type="spellEnd"/>
      <w:r w:rsidRPr="00FC2BC3">
        <w:rPr>
          <w:rFonts w:ascii="Bookman Old Style" w:hAnsi="Bookman Old Style"/>
          <w:sz w:val="21"/>
        </w:rPr>
        <w:t>:</w:t>
      </w:r>
    </w:p>
    <w:p w14:paraId="4B2443F7" w14:textId="4B2ED474" w:rsidR="00FC2BC3" w:rsidRPr="00FC2BC3" w:rsidRDefault="00FC2BC3" w:rsidP="002D22AF">
      <w:pPr>
        <w:pStyle w:val="ListParagraph"/>
        <w:ind w:left="1080"/>
        <w:jc w:val="both"/>
        <w:rPr>
          <w:rFonts w:ascii="Bookman Old Style" w:hAnsi="Bookman Old Style"/>
          <w:sz w:val="21"/>
        </w:rPr>
      </w:pPr>
      <w:r w:rsidRPr="00FC2BC3">
        <w:rPr>
          <w:rFonts w:ascii="Bookman Old Style" w:hAnsi="Bookman Old Style"/>
          <w:sz w:val="21"/>
        </w:rPr>
        <w:t xml:space="preserve">Dalam proses </w:t>
      </w:r>
      <w:proofErr w:type="spellStart"/>
      <w:r w:rsidRPr="00FC2BC3">
        <w:rPr>
          <w:rFonts w:ascii="Bookman Old Style" w:hAnsi="Bookman Old Style"/>
          <w:sz w:val="21"/>
        </w:rPr>
        <w:t>penanganan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Pengaduan</w:t>
      </w:r>
      <w:proofErr w:type="spellEnd"/>
      <w:r w:rsidRPr="00FC2BC3">
        <w:rPr>
          <w:rFonts w:ascii="Bookman Old Style" w:hAnsi="Bookman Old Style"/>
          <w:sz w:val="21"/>
        </w:rPr>
        <w:t xml:space="preserve">, </w:t>
      </w:r>
      <w:proofErr w:type="spellStart"/>
      <w:r w:rsidRPr="00FC2BC3">
        <w:rPr>
          <w:rFonts w:ascii="Bookman Old Style" w:hAnsi="Bookman Old Style"/>
          <w:sz w:val="21"/>
        </w:rPr>
        <w:t>independensi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peradilan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harus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tetap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dijunjung</w:t>
      </w:r>
      <w:proofErr w:type="spellEnd"/>
      <w:r w:rsidRPr="00FC2BC3">
        <w:rPr>
          <w:rFonts w:ascii="Bookman Old Style" w:hAnsi="Bookman Old Style"/>
          <w:sz w:val="21"/>
        </w:rPr>
        <w:t xml:space="preserve"> </w:t>
      </w:r>
      <w:proofErr w:type="spellStart"/>
      <w:r w:rsidRPr="00FC2BC3">
        <w:rPr>
          <w:rFonts w:ascii="Bookman Old Style" w:hAnsi="Bookman Old Style"/>
          <w:sz w:val="21"/>
        </w:rPr>
        <w:t>tinggi</w:t>
      </w:r>
      <w:proofErr w:type="spellEnd"/>
      <w:r w:rsidRPr="00FC2BC3">
        <w:rPr>
          <w:rFonts w:ascii="Bookman Old Style" w:hAnsi="Bookman Old Style"/>
          <w:sz w:val="21"/>
        </w:rPr>
        <w:t>.</w:t>
      </w:r>
    </w:p>
    <w:p w14:paraId="2B7DC64F" w14:textId="77777777" w:rsidR="00F75329" w:rsidRDefault="00F75329" w:rsidP="00F75329">
      <w:pPr>
        <w:spacing w:after="0" w:line="260" w:lineRule="exact"/>
        <w:ind w:left="576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Mengetahui</w:t>
      </w:r>
      <w:proofErr w:type="spellEnd"/>
      <w:r>
        <w:rPr>
          <w:rFonts w:ascii="Bookman Old Style" w:hAnsi="Bookman Old Style"/>
          <w:sz w:val="20"/>
          <w:szCs w:val="20"/>
        </w:rPr>
        <w:t>,</w:t>
      </w:r>
    </w:p>
    <w:p w14:paraId="132D86CA" w14:textId="77777777" w:rsidR="00F75329" w:rsidRDefault="00F75329" w:rsidP="00F75329">
      <w:pPr>
        <w:spacing w:after="0" w:line="260" w:lineRule="exact"/>
        <w:ind w:left="5760"/>
        <w:rPr>
          <w:rFonts w:ascii="Bookman Old Style" w:hAnsi="Bookman Old Style"/>
          <w:sz w:val="20"/>
          <w:szCs w:val="20"/>
        </w:rPr>
      </w:pPr>
      <w:r w:rsidRPr="003A37E0">
        <w:rPr>
          <w:rFonts w:ascii="Bookman Old Style" w:hAnsi="Bookman Old Style"/>
          <w:sz w:val="20"/>
          <w:szCs w:val="20"/>
        </w:rPr>
        <w:lastRenderedPageBreak/>
        <w:t>KETUA PENGADILAN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A37E0">
        <w:rPr>
          <w:rFonts w:ascii="Bookman Old Style" w:hAnsi="Bookman Old Style"/>
          <w:sz w:val="20"/>
          <w:szCs w:val="20"/>
        </w:rPr>
        <w:t>TINGGI AGAMA</w:t>
      </w:r>
    </w:p>
    <w:p w14:paraId="5498AECD" w14:textId="77777777" w:rsidR="00F75329" w:rsidRPr="003A37E0" w:rsidRDefault="00F75329" w:rsidP="00F75329">
      <w:pPr>
        <w:spacing w:after="0" w:line="260" w:lineRule="exact"/>
        <w:ind w:left="5760"/>
        <w:rPr>
          <w:rFonts w:ascii="Bookman Old Style" w:hAnsi="Bookman Old Style"/>
          <w:sz w:val="20"/>
          <w:szCs w:val="20"/>
        </w:rPr>
      </w:pPr>
      <w:r w:rsidRPr="003A37E0">
        <w:rPr>
          <w:rFonts w:ascii="Bookman Old Style" w:hAnsi="Bookman Old Style"/>
          <w:sz w:val="20"/>
          <w:szCs w:val="20"/>
        </w:rPr>
        <w:t>PADANG</w:t>
      </w:r>
      <w:r w:rsidRPr="003A37E0">
        <w:rPr>
          <w:rFonts w:ascii="Bookman Old Style" w:hAnsi="Bookman Old Style"/>
          <w:sz w:val="20"/>
          <w:szCs w:val="20"/>
          <w:lang w:val="id-ID"/>
        </w:rPr>
        <w:t>,</w:t>
      </w:r>
    </w:p>
    <w:p w14:paraId="0076C9E4" w14:textId="77777777" w:rsidR="00F75329" w:rsidRDefault="00F75329" w:rsidP="00F75329">
      <w:pPr>
        <w:tabs>
          <w:tab w:val="left" w:pos="6946"/>
        </w:tabs>
        <w:spacing w:after="0" w:line="260" w:lineRule="exact"/>
        <w:ind w:left="11147"/>
        <w:rPr>
          <w:rFonts w:ascii="Bookman Old Style" w:hAnsi="Bookman Old Style"/>
          <w:sz w:val="20"/>
          <w:szCs w:val="20"/>
        </w:rPr>
      </w:pPr>
    </w:p>
    <w:p w14:paraId="682BD404" w14:textId="77777777" w:rsidR="00F75329" w:rsidRDefault="00F75329" w:rsidP="00F75329">
      <w:pPr>
        <w:tabs>
          <w:tab w:val="left" w:pos="6946"/>
        </w:tabs>
        <w:spacing w:after="0" w:line="260" w:lineRule="exact"/>
        <w:ind w:left="11147"/>
        <w:rPr>
          <w:rFonts w:ascii="Bookman Old Style" w:hAnsi="Bookman Old Style"/>
          <w:sz w:val="20"/>
          <w:szCs w:val="20"/>
        </w:rPr>
      </w:pPr>
    </w:p>
    <w:p w14:paraId="74719363" w14:textId="77777777" w:rsidR="00F75329" w:rsidRPr="003A37E0" w:rsidRDefault="00F75329" w:rsidP="00F75329">
      <w:pPr>
        <w:tabs>
          <w:tab w:val="left" w:pos="6946"/>
        </w:tabs>
        <w:spacing w:after="0" w:line="260" w:lineRule="exact"/>
        <w:ind w:left="11147"/>
        <w:rPr>
          <w:rFonts w:ascii="Bookman Old Style" w:hAnsi="Bookman Old Style"/>
          <w:sz w:val="20"/>
          <w:szCs w:val="20"/>
        </w:rPr>
      </w:pPr>
    </w:p>
    <w:p w14:paraId="443044E3" w14:textId="77777777" w:rsidR="00F75329" w:rsidRPr="003A37E0" w:rsidRDefault="00F75329" w:rsidP="00F75329">
      <w:pPr>
        <w:tabs>
          <w:tab w:val="left" w:pos="6946"/>
        </w:tabs>
        <w:spacing w:after="0" w:line="260" w:lineRule="exact"/>
        <w:ind w:left="11147"/>
        <w:rPr>
          <w:rFonts w:ascii="Bookman Old Style" w:hAnsi="Bookman Old Style"/>
          <w:sz w:val="20"/>
          <w:szCs w:val="20"/>
          <w:lang w:val="id-ID"/>
        </w:rPr>
      </w:pPr>
    </w:p>
    <w:p w14:paraId="0ACF7F20" w14:textId="77777777" w:rsidR="00F75329" w:rsidRPr="003A37E0" w:rsidRDefault="00F75329" w:rsidP="00F75329">
      <w:pPr>
        <w:tabs>
          <w:tab w:val="left" w:pos="6946"/>
        </w:tabs>
        <w:spacing w:after="0" w:line="260" w:lineRule="exact"/>
        <w:ind w:left="11147"/>
        <w:rPr>
          <w:rFonts w:ascii="Bookman Old Style" w:hAnsi="Bookman Old Style"/>
          <w:sz w:val="20"/>
          <w:szCs w:val="20"/>
          <w:lang w:val="id-ID"/>
        </w:rPr>
      </w:pPr>
    </w:p>
    <w:p w14:paraId="554CAD1D" w14:textId="77777777" w:rsidR="00F75329" w:rsidRPr="003A37E0" w:rsidRDefault="00F75329" w:rsidP="00F75329">
      <w:pPr>
        <w:spacing w:after="0" w:line="260" w:lineRule="exact"/>
        <w:ind w:left="5760"/>
        <w:rPr>
          <w:rFonts w:ascii="Bookman Old Style" w:hAnsi="Bookman Old Style"/>
          <w:sz w:val="20"/>
          <w:szCs w:val="20"/>
          <w:lang w:val="id-ID"/>
        </w:rPr>
      </w:pPr>
      <w:r w:rsidRPr="003A37E0">
        <w:rPr>
          <w:rFonts w:ascii="Bookman Old Style" w:hAnsi="Bookman Old Style"/>
          <w:sz w:val="20"/>
          <w:szCs w:val="20"/>
          <w:lang w:val="id-ID"/>
        </w:rPr>
        <w:t>ABD. HAMID PULUNGAN</w:t>
      </w:r>
    </w:p>
    <w:p w14:paraId="0B2351FE" w14:textId="77777777" w:rsidR="00F171EA" w:rsidRPr="00FC2BC3" w:rsidRDefault="00F171EA">
      <w:pPr>
        <w:shd w:val="clear" w:color="auto" w:fill="FFFFFF"/>
        <w:spacing w:after="300" w:line="240" w:lineRule="auto"/>
        <w:jc w:val="both"/>
        <w:rPr>
          <w:rFonts w:ascii="Bookman Old Style" w:hAnsi="Bookman Old Style"/>
          <w:sz w:val="21"/>
        </w:rPr>
      </w:pPr>
    </w:p>
    <w:sectPr w:rsidR="00F171EA" w:rsidRPr="00FC2BC3" w:rsidSect="00A52BE1">
      <w:pgSz w:w="12240" w:h="18720" w:code="161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9D43FB" w14:textId="77777777" w:rsidR="00A52BE1" w:rsidRDefault="00A52BE1">
      <w:pPr>
        <w:spacing w:after="0" w:line="240" w:lineRule="auto"/>
      </w:pPr>
      <w:r>
        <w:separator/>
      </w:r>
    </w:p>
  </w:endnote>
  <w:endnote w:type="continuationSeparator" w:id="0">
    <w:p w14:paraId="246CFAEB" w14:textId="77777777" w:rsidR="00A52BE1" w:rsidRDefault="00A5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07CC2" w14:textId="77777777" w:rsidR="00A52BE1" w:rsidRDefault="00A52BE1">
      <w:pPr>
        <w:spacing w:after="0" w:line="240" w:lineRule="auto"/>
      </w:pPr>
      <w:r>
        <w:separator/>
      </w:r>
    </w:p>
  </w:footnote>
  <w:footnote w:type="continuationSeparator" w:id="0">
    <w:p w14:paraId="604B5BC8" w14:textId="77777777" w:rsidR="00A52BE1" w:rsidRDefault="00A5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86D195" w14:textId="77777777" w:rsidR="0084195A" w:rsidRPr="005D1196" w:rsidRDefault="006241BB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- 2 -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0A233D5D" w14:textId="77777777" w:rsidR="0084195A" w:rsidRDefault="00841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76046"/>
    <w:multiLevelType w:val="hybridMultilevel"/>
    <w:tmpl w:val="998277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546"/>
    <w:multiLevelType w:val="multilevel"/>
    <w:tmpl w:val="C53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10B05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1168D4"/>
    <w:multiLevelType w:val="hybridMultilevel"/>
    <w:tmpl w:val="E58CD24A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E5B61"/>
    <w:multiLevelType w:val="hybridMultilevel"/>
    <w:tmpl w:val="E73A5A0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6023B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895209"/>
    <w:multiLevelType w:val="hybridMultilevel"/>
    <w:tmpl w:val="A464423E"/>
    <w:lvl w:ilvl="0" w:tplc="26D89A6C">
      <w:start w:val="1"/>
      <w:numFmt w:val="decimal"/>
      <w:lvlText w:val="%1."/>
      <w:lvlJc w:val="left"/>
      <w:pPr>
        <w:ind w:left="2061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9C83E34"/>
    <w:multiLevelType w:val="hybridMultilevel"/>
    <w:tmpl w:val="D30C1560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A180E"/>
    <w:multiLevelType w:val="hybridMultilevel"/>
    <w:tmpl w:val="5C9E9C76"/>
    <w:lvl w:ilvl="0" w:tplc="08D6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355E"/>
    <w:multiLevelType w:val="multilevel"/>
    <w:tmpl w:val="2EC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104AB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494057D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BF3DD0"/>
    <w:multiLevelType w:val="multilevel"/>
    <w:tmpl w:val="1ED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756DDE"/>
    <w:multiLevelType w:val="multilevel"/>
    <w:tmpl w:val="474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D76482"/>
    <w:multiLevelType w:val="hybridMultilevel"/>
    <w:tmpl w:val="B024F622"/>
    <w:lvl w:ilvl="0" w:tplc="3EF494F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00F07"/>
    <w:multiLevelType w:val="multilevel"/>
    <w:tmpl w:val="7C7C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134E0"/>
    <w:multiLevelType w:val="multilevel"/>
    <w:tmpl w:val="76A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D6453C"/>
    <w:multiLevelType w:val="hybridMultilevel"/>
    <w:tmpl w:val="2CE47E66"/>
    <w:lvl w:ilvl="0" w:tplc="2CE6C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26A90"/>
    <w:multiLevelType w:val="multilevel"/>
    <w:tmpl w:val="A78A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745FC1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AC65B2"/>
    <w:multiLevelType w:val="hybridMultilevel"/>
    <w:tmpl w:val="2A9E643C"/>
    <w:lvl w:ilvl="0" w:tplc="4490D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645F88"/>
    <w:multiLevelType w:val="multilevel"/>
    <w:tmpl w:val="457E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B91E31"/>
    <w:multiLevelType w:val="hybridMultilevel"/>
    <w:tmpl w:val="51546FB6"/>
    <w:lvl w:ilvl="0" w:tplc="91620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52FDE"/>
    <w:multiLevelType w:val="multilevel"/>
    <w:tmpl w:val="41E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784585"/>
    <w:multiLevelType w:val="hybridMultilevel"/>
    <w:tmpl w:val="93BE53F0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9C13F5"/>
    <w:multiLevelType w:val="hybridMultilevel"/>
    <w:tmpl w:val="541AF83C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A61F1F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7B0093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D207A1"/>
    <w:multiLevelType w:val="multilevel"/>
    <w:tmpl w:val="CAD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115278"/>
    <w:multiLevelType w:val="multilevel"/>
    <w:tmpl w:val="0F4C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A41F1C"/>
    <w:multiLevelType w:val="multilevel"/>
    <w:tmpl w:val="7B50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79B732B"/>
    <w:multiLevelType w:val="hybridMultilevel"/>
    <w:tmpl w:val="7C82E47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4699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F34D67"/>
    <w:multiLevelType w:val="hybridMultilevel"/>
    <w:tmpl w:val="41CA739C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CA62EC"/>
    <w:multiLevelType w:val="hybridMultilevel"/>
    <w:tmpl w:val="A202B1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D25DB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6C4477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C50A84"/>
    <w:multiLevelType w:val="hybridMultilevel"/>
    <w:tmpl w:val="93BE53F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289821851">
    <w:abstractNumId w:val="38"/>
  </w:num>
  <w:num w:numId="2" w16cid:durableId="621883262">
    <w:abstractNumId w:val="28"/>
  </w:num>
  <w:num w:numId="3" w16cid:durableId="461727064">
    <w:abstractNumId w:val="13"/>
  </w:num>
  <w:num w:numId="4" w16cid:durableId="2128310861">
    <w:abstractNumId w:val="12"/>
  </w:num>
  <w:num w:numId="5" w16cid:durableId="1713922629">
    <w:abstractNumId w:val="23"/>
  </w:num>
  <w:num w:numId="6" w16cid:durableId="285434390">
    <w:abstractNumId w:val="16"/>
  </w:num>
  <w:num w:numId="7" w16cid:durableId="540897062">
    <w:abstractNumId w:val="18"/>
  </w:num>
  <w:num w:numId="8" w16cid:durableId="192429378">
    <w:abstractNumId w:val="30"/>
  </w:num>
  <w:num w:numId="9" w16cid:durableId="902908232">
    <w:abstractNumId w:val="21"/>
  </w:num>
  <w:num w:numId="10" w16cid:durableId="513113043">
    <w:abstractNumId w:val="1"/>
  </w:num>
  <w:num w:numId="11" w16cid:durableId="1491824389">
    <w:abstractNumId w:val="9"/>
  </w:num>
  <w:num w:numId="12" w16cid:durableId="1106191923">
    <w:abstractNumId w:val="29"/>
  </w:num>
  <w:num w:numId="13" w16cid:durableId="1498420190">
    <w:abstractNumId w:val="15"/>
  </w:num>
  <w:num w:numId="14" w16cid:durableId="1330669986">
    <w:abstractNumId w:val="0"/>
  </w:num>
  <w:num w:numId="15" w16cid:durableId="1502890157">
    <w:abstractNumId w:val="24"/>
  </w:num>
  <w:num w:numId="16" w16cid:durableId="57753371">
    <w:abstractNumId w:val="31"/>
  </w:num>
  <w:num w:numId="17" w16cid:durableId="742683135">
    <w:abstractNumId w:val="26"/>
  </w:num>
  <w:num w:numId="18" w16cid:durableId="56712273">
    <w:abstractNumId w:val="35"/>
  </w:num>
  <w:num w:numId="19" w16cid:durableId="761756904">
    <w:abstractNumId w:val="19"/>
  </w:num>
  <w:num w:numId="20" w16cid:durableId="1205410056">
    <w:abstractNumId w:val="10"/>
  </w:num>
  <w:num w:numId="21" w16cid:durableId="422730296">
    <w:abstractNumId w:val="37"/>
  </w:num>
  <w:num w:numId="22" w16cid:durableId="1083572886">
    <w:abstractNumId w:val="27"/>
  </w:num>
  <w:num w:numId="23" w16cid:durableId="2095393403">
    <w:abstractNumId w:val="2"/>
  </w:num>
  <w:num w:numId="24" w16cid:durableId="814375170">
    <w:abstractNumId w:val="32"/>
  </w:num>
  <w:num w:numId="25" w16cid:durableId="1492481285">
    <w:abstractNumId w:val="36"/>
  </w:num>
  <w:num w:numId="26" w16cid:durableId="1159810187">
    <w:abstractNumId w:val="5"/>
  </w:num>
  <w:num w:numId="27" w16cid:durableId="809320123">
    <w:abstractNumId w:val="11"/>
  </w:num>
  <w:num w:numId="28" w16cid:durableId="1742480926">
    <w:abstractNumId w:val="6"/>
  </w:num>
  <w:num w:numId="29" w16cid:durableId="312563290">
    <w:abstractNumId w:val="8"/>
  </w:num>
  <w:num w:numId="30" w16cid:durableId="573976938">
    <w:abstractNumId w:val="7"/>
  </w:num>
  <w:num w:numId="31" w16cid:durableId="2105419644">
    <w:abstractNumId w:val="14"/>
  </w:num>
  <w:num w:numId="32" w16cid:durableId="888493918">
    <w:abstractNumId w:val="3"/>
  </w:num>
  <w:num w:numId="33" w16cid:durableId="1424688018">
    <w:abstractNumId w:val="33"/>
  </w:num>
  <w:num w:numId="34" w16cid:durableId="119229365">
    <w:abstractNumId w:val="25"/>
  </w:num>
  <w:num w:numId="35" w16cid:durableId="1566721895">
    <w:abstractNumId w:val="4"/>
  </w:num>
  <w:num w:numId="36" w16cid:durableId="559756294">
    <w:abstractNumId w:val="17"/>
  </w:num>
  <w:num w:numId="37" w16cid:durableId="71202819">
    <w:abstractNumId w:val="34"/>
  </w:num>
  <w:num w:numId="38" w16cid:durableId="1700818942">
    <w:abstractNumId w:val="20"/>
  </w:num>
  <w:num w:numId="39" w16cid:durableId="4720626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F8"/>
    <w:rsid w:val="00092050"/>
    <w:rsid w:val="000B4E8C"/>
    <w:rsid w:val="001B4E97"/>
    <w:rsid w:val="001F0ABE"/>
    <w:rsid w:val="00225D1F"/>
    <w:rsid w:val="00275F13"/>
    <w:rsid w:val="002D22AF"/>
    <w:rsid w:val="002F35D5"/>
    <w:rsid w:val="00311DC9"/>
    <w:rsid w:val="00320858"/>
    <w:rsid w:val="003D3388"/>
    <w:rsid w:val="0040663A"/>
    <w:rsid w:val="00474B3D"/>
    <w:rsid w:val="00566294"/>
    <w:rsid w:val="006241BB"/>
    <w:rsid w:val="006E1CD7"/>
    <w:rsid w:val="00831375"/>
    <w:rsid w:val="0084195A"/>
    <w:rsid w:val="0084776E"/>
    <w:rsid w:val="00854B66"/>
    <w:rsid w:val="00985A12"/>
    <w:rsid w:val="00A52BE1"/>
    <w:rsid w:val="00AB0005"/>
    <w:rsid w:val="00AD2BAE"/>
    <w:rsid w:val="00B97845"/>
    <w:rsid w:val="00C850E8"/>
    <w:rsid w:val="00D24630"/>
    <w:rsid w:val="00DA1D35"/>
    <w:rsid w:val="00DB33AE"/>
    <w:rsid w:val="00E1347A"/>
    <w:rsid w:val="00E245F8"/>
    <w:rsid w:val="00F171EA"/>
    <w:rsid w:val="00F75329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9CCC"/>
  <w15:docId w15:val="{BE49DE6F-AA00-452F-B462-0191FB20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5F8"/>
    <w:pPr>
      <w:spacing w:after="200" w:line="27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5F8"/>
    <w:rPr>
      <w:kern w:val="0"/>
      <w:lang w:val="en-US"/>
    </w:rPr>
  </w:style>
  <w:style w:type="paragraph" w:styleId="NormalWeb">
    <w:name w:val="Normal (Web)"/>
    <w:basedOn w:val="Normal"/>
    <w:uiPriority w:val="99"/>
    <w:semiHidden/>
    <w:unhideWhenUsed/>
    <w:rsid w:val="001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  <w14:ligatures w14:val="none"/>
    </w:rPr>
  </w:style>
  <w:style w:type="character" w:styleId="Strong">
    <w:name w:val="Strong"/>
    <w:basedOn w:val="DefaultParagraphFont"/>
    <w:uiPriority w:val="22"/>
    <w:qFormat/>
    <w:rsid w:val="001B4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kep.mahkamahagung.go.id/administrasipegawai/default/view?id=eyJjaXBoZXJ0ZXh0IjoiRjNqMVhRQjBGV0g1d2tPYTR6VmtNQT09IiwiaXYiOiIzNzk3YmQ3OTkwNTg0Y2I3MWNlNGE1Y2E3NDhlNzBkMiIsInNhbHQiOiIwMWRmMjY1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kep.mahkamahagung.go.id/administrasipegawai/default/view?id=eyJjaXBoZXJ0ZXh0IjoiakE1Y1wvbG9TUUR0ajdKd3JlUG80S3c9PSIsIml2IjoiZWZlOGM4MTEwOTI5ZGJmZGRjODZlYzhlMmIzZGYxNjUiLCJzYWx0IjoiYTdlNTQwNGIiLCJpdGVyYXRpb25zIjo5OTl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EDD6-D4C6-4287-95F0-E62B2495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8</cp:revision>
  <dcterms:created xsi:type="dcterms:W3CDTF">2024-03-15T02:45:00Z</dcterms:created>
  <dcterms:modified xsi:type="dcterms:W3CDTF">2024-03-20T07:13:00Z</dcterms:modified>
</cp:coreProperties>
</file>