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3940E3C3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        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KPTA.W3-A/KP7.4/III/2024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4DBE6AE4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226414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="00145D47">
        <w:rPr>
          <w:rFonts w:ascii="Bookman Old Style" w:hAnsi="Bookman Old Style"/>
          <w:sz w:val="22"/>
          <w:szCs w:val="22"/>
        </w:rPr>
        <w:t xml:space="preserve">Cuti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226414">
        <w:rPr>
          <w:rFonts w:ascii="Bookman Old Style" w:hAnsi="Bookman Old Style"/>
          <w:sz w:val="22"/>
          <w:szCs w:val="22"/>
        </w:rPr>
        <w:t>1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6CB769A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6414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1646ACEC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26414" w:rsidRPr="00624D5A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226414" w:rsidRPr="00624D5A">
        <w:rPr>
          <w:rFonts w:ascii="Bookman Old Style" w:hAnsi="Bookman Old Style"/>
          <w:sz w:val="22"/>
          <w:szCs w:val="22"/>
        </w:rPr>
        <w:t>Masdi</w:t>
      </w:r>
      <w:proofErr w:type="spellEnd"/>
      <w:r w:rsidR="00226414" w:rsidRPr="00624D5A">
        <w:rPr>
          <w:rFonts w:ascii="Bookman Old Style" w:hAnsi="Bookman Old Style"/>
          <w:sz w:val="22"/>
          <w:szCs w:val="22"/>
        </w:rPr>
        <w:t xml:space="preserve">, S.H., 196806221990031004, Pembina Tk. I (IV/b), </w:t>
      </w:r>
      <w:proofErr w:type="spellStart"/>
      <w:r w:rsidR="00226414" w:rsidRPr="00624D5A">
        <w:rPr>
          <w:rFonts w:ascii="Bookman Old Style" w:hAnsi="Bookman Old Style"/>
          <w:sz w:val="22"/>
          <w:szCs w:val="22"/>
        </w:rPr>
        <w:t>Panitera</w:t>
      </w:r>
      <w:proofErr w:type="spellEnd"/>
      <w:r w:rsidR="00226414" w:rsidRPr="00624D5A">
        <w:rPr>
          <w:rFonts w:ascii="Bookman Old Style" w:hAnsi="Bookman Old Style"/>
          <w:sz w:val="22"/>
          <w:szCs w:val="22"/>
        </w:rPr>
        <w:t xml:space="preserve"> Muda Hukum</w:t>
      </w:r>
      <w:r w:rsidR="00226414">
        <w:rPr>
          <w:rFonts w:ascii="Bookman Old Style" w:hAnsi="Bookman Old Style"/>
          <w:sz w:val="22"/>
          <w:szCs w:val="22"/>
        </w:rPr>
        <w:t>.</w:t>
      </w:r>
    </w:p>
    <w:p w14:paraId="6F06FAEA" w14:textId="66EEB0A5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26414">
        <w:rPr>
          <w:rFonts w:ascii="Bookman Old Style" w:hAnsi="Bookman Old Style"/>
          <w:sz w:val="22"/>
          <w:szCs w:val="22"/>
        </w:rPr>
        <w:t>1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6414">
        <w:rPr>
          <w:rFonts w:ascii="Bookman Old Style" w:hAnsi="Bookman Old Style"/>
          <w:sz w:val="22"/>
          <w:szCs w:val="22"/>
        </w:rPr>
        <w:t>Panitera</w:t>
      </w:r>
      <w:proofErr w:type="spellEnd"/>
      <w:r w:rsidR="00226414">
        <w:rPr>
          <w:rFonts w:ascii="Bookman Old Style" w:hAnsi="Bookman Old Style"/>
          <w:sz w:val="22"/>
          <w:szCs w:val="22"/>
        </w:rPr>
        <w:t xml:space="preserve"> Muda Hukum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="00226414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2C96E4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3C2990CB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226414">
        <w:rPr>
          <w:rFonts w:ascii="Bookman Old Style" w:hAnsi="Bookman Old Style"/>
          <w:sz w:val="22"/>
          <w:szCs w:val="22"/>
        </w:rPr>
        <w:t>1 April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21A48A0C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B8DD47A" w14:textId="16FF32BA" w:rsidR="007A6978" w:rsidRPr="002A213F" w:rsidRDefault="00226414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5749D7DF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6714E7EE" w14:textId="46EB58BC" w:rsidR="007A6978" w:rsidRPr="00657F6A" w:rsidRDefault="007A6978" w:rsidP="00226414">
      <w:pPr>
        <w:tabs>
          <w:tab w:val="left" w:pos="-720"/>
        </w:tabs>
        <w:spacing w:line="288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3E4A01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26414"/>
    <w:rsid w:val="003E4A01"/>
    <w:rsid w:val="007A6978"/>
    <w:rsid w:val="00847941"/>
    <w:rsid w:val="00985A12"/>
    <w:rsid w:val="00B97845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2024-04-01T02:18:00Z</dcterms:created>
  <dcterms:modified xsi:type="dcterms:W3CDTF">2024-04-01T02:18:00Z</dcterms:modified>
</cp:coreProperties>
</file>