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FD6EA4E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C238AF">
        <w:rPr>
          <w:rFonts w:ascii="Bookman Old Style" w:hAnsi="Bookman Old Style"/>
          <w:bCs/>
        </w:rPr>
        <w:t>1233</w:t>
      </w:r>
      <w:r w:rsidR="00BD57FA" w:rsidRPr="00BD57FA">
        <w:rPr>
          <w:rFonts w:ascii="Bookman Old Style" w:hAnsi="Bookman Old Style"/>
          <w:bCs/>
        </w:rPr>
        <w:t>/KPTA.W3-A/</w:t>
      </w:r>
      <w:r w:rsidR="00D47DA1">
        <w:rPr>
          <w:rFonts w:ascii="Bookman Old Style" w:hAnsi="Bookman Old Style"/>
          <w:bCs/>
        </w:rPr>
        <w:t>DL1.6</w:t>
      </w:r>
      <w:r w:rsidR="00BD57FA" w:rsidRPr="00BD57FA">
        <w:rPr>
          <w:rFonts w:ascii="Bookman Old Style" w:hAnsi="Bookman Old Style"/>
          <w:bCs/>
        </w:rPr>
        <w:t>/I</w:t>
      </w:r>
      <w:r w:rsidR="00D47DA1">
        <w:rPr>
          <w:rFonts w:ascii="Bookman Old Style" w:hAnsi="Bookman Old Style"/>
          <w:bCs/>
        </w:rPr>
        <w:t>V</w:t>
      </w:r>
      <w:r w:rsidR="00BD57FA" w:rsidRPr="00BD57FA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6A38A4A6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Badan Strategi Kebijakan dan Pendidikan dan Pelatihan Hukum dan Peradilan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mengadakan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menyelenggarakan Pelatihan Laporan Kinerja Gelombang I Secara Online Tahun 2024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oleh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r w:rsidR="00D47DA1">
        <w:rPr>
          <w:rFonts w:ascii="Bookman Old Style" w:hAnsi="Bookman Old Style"/>
          <w:sz w:val="21"/>
          <w:szCs w:val="21"/>
          <w:lang w:val="id-ID"/>
        </w:rPr>
        <w:t>Padang Panjang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15942541" w:rsidR="00DD5358" w:rsidRPr="00DD5358" w:rsidRDefault="00422CD3" w:rsidP="00D47DA1">
      <w:pPr>
        <w:tabs>
          <w:tab w:val="left" w:pos="1484"/>
          <w:tab w:val="left" w:pos="1620"/>
        </w:tabs>
        <w:ind w:left="1890" w:hanging="1890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 </w:t>
      </w:r>
      <w:r w:rsidR="00D47DA1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D47DA1">
        <w:rPr>
          <w:rFonts w:ascii="Bookman Old Style" w:hAnsi="Bookman Old Style"/>
          <w:sz w:val="21"/>
          <w:szCs w:val="21"/>
        </w:rPr>
        <w:t>Kepala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Badan Strategi </w:t>
      </w:r>
      <w:proofErr w:type="spellStart"/>
      <w:r w:rsidR="00D47DA1">
        <w:rPr>
          <w:rFonts w:ascii="Bookman Old Style" w:hAnsi="Bookman Old Style"/>
          <w:sz w:val="21"/>
          <w:szCs w:val="21"/>
        </w:rPr>
        <w:t>Kebijakan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47DA1">
        <w:rPr>
          <w:rFonts w:ascii="Bookman Old Style" w:hAnsi="Bookman Old Style"/>
          <w:sz w:val="21"/>
          <w:szCs w:val="21"/>
        </w:rPr>
        <w:t>Diklat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Kumdil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Mahkamah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47DA1">
        <w:rPr>
          <w:rFonts w:ascii="Bookman Old Style" w:hAnsi="Bookman Old Style"/>
          <w:sz w:val="21"/>
          <w:szCs w:val="21"/>
        </w:rPr>
        <w:t>nomor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254/BLD/DL1.6/IV/2024 </w:t>
      </w:r>
      <w:proofErr w:type="spellStart"/>
      <w:r w:rsidR="00D47DA1">
        <w:rPr>
          <w:rFonts w:ascii="Bookman Old Style" w:hAnsi="Bookman Old Style"/>
          <w:sz w:val="21"/>
          <w:szCs w:val="21"/>
        </w:rPr>
        <w:t>tanggal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4 April 2024 </w:t>
      </w:r>
      <w:proofErr w:type="spellStart"/>
      <w:r w:rsidR="00D47DA1">
        <w:rPr>
          <w:rFonts w:ascii="Bookman Old Style" w:hAnsi="Bookman Old Style"/>
          <w:sz w:val="21"/>
          <w:szCs w:val="21"/>
        </w:rPr>
        <w:t>perihal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Pemanggilan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Peserta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Laporan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Kinerja </w:t>
      </w:r>
      <w:proofErr w:type="spellStart"/>
      <w:r w:rsidR="00D47DA1">
        <w:rPr>
          <w:rFonts w:ascii="Bookman Old Style" w:hAnsi="Bookman Old Style"/>
          <w:sz w:val="21"/>
          <w:szCs w:val="21"/>
        </w:rPr>
        <w:t>Gelombang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I </w:t>
      </w:r>
      <w:proofErr w:type="spellStart"/>
      <w:r w:rsidR="00D47DA1">
        <w:rPr>
          <w:rFonts w:ascii="Bookman Old Style" w:hAnsi="Bookman Old Style"/>
          <w:sz w:val="21"/>
          <w:szCs w:val="21"/>
        </w:rPr>
        <w:t>Secara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Online </w:t>
      </w:r>
      <w:proofErr w:type="spellStart"/>
      <w:r w:rsidR="00D47DA1">
        <w:rPr>
          <w:rFonts w:ascii="Bookman Old Style" w:hAnsi="Bookman Old Style"/>
          <w:sz w:val="21"/>
          <w:szCs w:val="21"/>
        </w:rPr>
        <w:t>Tahun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2024.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4B7FE2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0"/>
          <w:szCs w:val="20"/>
        </w:rPr>
      </w:pPr>
    </w:p>
    <w:p w14:paraId="0D24FF8D" w14:textId="678EFEA5" w:rsidR="00051187" w:rsidRPr="00DB63D9" w:rsidRDefault="00422CD3" w:rsidP="00D47DA1">
      <w:pPr>
        <w:tabs>
          <w:tab w:val="left" w:pos="1418"/>
          <w:tab w:val="left" w:pos="1843"/>
        </w:tabs>
        <w:ind w:left="1800" w:hanging="176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475884" w:rsidRPr="00475884">
        <w:rPr>
          <w:rFonts w:ascii="Bookman Old Style" w:hAnsi="Bookman Old Style"/>
          <w:noProof/>
          <w:sz w:val="21"/>
          <w:szCs w:val="21"/>
        </w:rPr>
        <w:t xml:space="preserve">Drs. </w:t>
      </w:r>
      <w:r w:rsidR="00475884" w:rsidRPr="00475884">
        <w:rPr>
          <w:rFonts w:ascii="Bookman Old Style" w:hAnsi="Bookman Old Style"/>
          <w:noProof/>
          <w:sz w:val="21"/>
          <w:szCs w:val="21"/>
        </w:rPr>
        <w:t>Syafruddin</w:t>
      </w:r>
      <w:r w:rsidR="00916B1A">
        <w:rPr>
          <w:rFonts w:ascii="Bookman Old Style" w:hAnsi="Bookman Old Style"/>
          <w:noProof/>
          <w:sz w:val="21"/>
          <w:szCs w:val="21"/>
        </w:rPr>
        <w:t xml:space="preserve">, </w:t>
      </w:r>
      <w:r w:rsidR="00475884" w:rsidRPr="00475884">
        <w:rPr>
          <w:rFonts w:ascii="Bookman Old Style" w:hAnsi="Bookman Old Style"/>
          <w:noProof/>
          <w:sz w:val="21"/>
          <w:szCs w:val="21"/>
        </w:rPr>
        <w:t>196210141994031001</w:t>
      </w:r>
      <w:r w:rsidR="00916B1A">
        <w:rPr>
          <w:rFonts w:ascii="Bookman Old Style" w:hAnsi="Bookman Old Style"/>
          <w:noProof/>
          <w:sz w:val="21"/>
          <w:szCs w:val="21"/>
        </w:rPr>
        <w:t xml:space="preserve">, </w:t>
      </w:r>
      <w:r w:rsidR="00475884" w:rsidRPr="00475884">
        <w:rPr>
          <w:rFonts w:ascii="Bookman Old Style" w:hAnsi="Bookman Old Style"/>
          <w:noProof/>
          <w:sz w:val="21"/>
          <w:szCs w:val="21"/>
        </w:rPr>
        <w:t>Pembina Utama Madya</w:t>
      </w:r>
      <w:r w:rsidR="00916B1A">
        <w:rPr>
          <w:rFonts w:ascii="Bookman Old Style" w:hAnsi="Bookman Old Style"/>
          <w:noProof/>
          <w:sz w:val="21"/>
          <w:szCs w:val="21"/>
        </w:rPr>
        <w:t xml:space="preserve"> (IV/</w:t>
      </w:r>
      <w:r w:rsidR="00475884">
        <w:rPr>
          <w:rFonts w:ascii="Bookman Old Style" w:hAnsi="Bookman Old Style"/>
          <w:noProof/>
          <w:sz w:val="21"/>
          <w:szCs w:val="21"/>
        </w:rPr>
        <w:t>d</w:t>
      </w:r>
      <w:r w:rsidR="00916B1A">
        <w:rPr>
          <w:rFonts w:ascii="Bookman Old Style" w:hAnsi="Bookman Old Style"/>
          <w:noProof/>
          <w:sz w:val="21"/>
          <w:szCs w:val="21"/>
        </w:rPr>
        <w:t xml:space="preserve">), </w:t>
      </w:r>
      <w:r w:rsidR="00475884">
        <w:rPr>
          <w:rFonts w:ascii="Bookman Old Style" w:hAnsi="Bookman Old Style"/>
          <w:noProof/>
          <w:sz w:val="21"/>
          <w:szCs w:val="21"/>
        </w:rPr>
        <w:t>Panitera Pengadilan Tinggi Agama Padang</w:t>
      </w:r>
      <w:r w:rsidR="00916B1A">
        <w:rPr>
          <w:rFonts w:ascii="Bookman Old Style" w:hAnsi="Bookman Old Style"/>
          <w:noProof/>
          <w:sz w:val="21"/>
          <w:szCs w:val="21"/>
        </w:rPr>
        <w:t>;</w:t>
      </w:r>
    </w:p>
    <w:p w14:paraId="008CB61C" w14:textId="383D666E" w:rsidR="00422CD3" w:rsidRPr="004B7FE2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0"/>
          <w:szCs w:val="20"/>
        </w:rPr>
      </w:pPr>
    </w:p>
    <w:p w14:paraId="577F67A0" w14:textId="02D09502" w:rsidR="00D47DA1" w:rsidRDefault="00422CD3" w:rsidP="004758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475884">
        <w:rPr>
          <w:rFonts w:ascii="Bookman Old Style" w:hAnsi="Bookman Old Style"/>
          <w:sz w:val="21"/>
          <w:szCs w:val="21"/>
          <w:lang w:val="id-ID"/>
        </w:rPr>
        <w:t>Bimbingan Teknis Administrasi Elektronik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 Tahun 2024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475884">
        <w:rPr>
          <w:rFonts w:ascii="Bookman Old Style" w:hAnsi="Bookman Old Style"/>
          <w:sz w:val="21"/>
          <w:szCs w:val="21"/>
        </w:rPr>
        <w:t>23</w:t>
      </w:r>
      <w:r w:rsidR="00345D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45D1B">
        <w:rPr>
          <w:rFonts w:ascii="Bookman Old Style" w:hAnsi="Bookman Old Style"/>
          <w:sz w:val="21"/>
          <w:szCs w:val="21"/>
        </w:rPr>
        <w:t>s.d.</w:t>
      </w:r>
      <w:proofErr w:type="spellEnd"/>
      <w:r w:rsidR="00345D1B">
        <w:rPr>
          <w:rFonts w:ascii="Bookman Old Style" w:hAnsi="Bookman Old Style"/>
          <w:sz w:val="21"/>
          <w:szCs w:val="21"/>
        </w:rPr>
        <w:t xml:space="preserve"> 2</w:t>
      </w:r>
      <w:r w:rsidR="00D47DA1">
        <w:rPr>
          <w:rFonts w:ascii="Bookman Old Style" w:hAnsi="Bookman Old Style"/>
          <w:sz w:val="21"/>
          <w:szCs w:val="21"/>
        </w:rPr>
        <w:t>6 April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475884">
        <w:rPr>
          <w:rFonts w:ascii="Bookman Old Style" w:hAnsi="Bookman Old Style"/>
          <w:sz w:val="21"/>
          <w:szCs w:val="21"/>
        </w:rPr>
        <w:t xml:space="preserve">di Hotel Mercure </w:t>
      </w:r>
      <w:proofErr w:type="spellStart"/>
      <w:r w:rsidR="00475884">
        <w:rPr>
          <w:rFonts w:ascii="Bookman Old Style" w:hAnsi="Bookman Old Style"/>
          <w:sz w:val="21"/>
          <w:szCs w:val="21"/>
        </w:rPr>
        <w:t>Ancol</w:t>
      </w:r>
      <w:proofErr w:type="spellEnd"/>
      <w:r w:rsidR="00475884">
        <w:rPr>
          <w:rFonts w:ascii="Bookman Old Style" w:hAnsi="Bookman Old Style"/>
          <w:sz w:val="21"/>
          <w:szCs w:val="21"/>
        </w:rPr>
        <w:t xml:space="preserve"> Jakarta</w:t>
      </w:r>
    </w:p>
    <w:p w14:paraId="43CA08A1" w14:textId="77777777" w:rsidR="00D47DA1" w:rsidRPr="00560CF3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38B9D969" w14:textId="77777777" w:rsidR="00D47DA1" w:rsidRPr="00DB63D9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214F8CBF" w14:textId="77777777" w:rsidR="004B7FE2" w:rsidRDefault="004B7FE2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EED1E3C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D47DA1">
        <w:rPr>
          <w:rFonts w:ascii="Bookman Old Style" w:hAnsi="Bookman Old Style"/>
          <w:sz w:val="21"/>
          <w:szCs w:val="21"/>
        </w:rPr>
        <w:t>16 April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77C5E81F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D47DA1">
        <w:rPr>
          <w:rFonts w:ascii="Bookman Old Style" w:hAnsi="Bookman Old Style"/>
          <w:sz w:val="21"/>
          <w:szCs w:val="21"/>
          <w:lang w:val="id-ID"/>
        </w:rPr>
        <w:t>M. Nasrul K.</w:t>
      </w:r>
    </w:p>
    <w:p w14:paraId="6BE01ACA" w14:textId="77777777" w:rsidR="00FF766B" w:rsidRDefault="00FF766B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76608A13" w14:textId="77777777" w:rsidR="004B7FE2" w:rsidRDefault="004B7FE2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6D603F5D" w14:textId="1A651EAC" w:rsidR="00FF766B" w:rsidRDefault="00FF766B" w:rsidP="00FF766B">
      <w:pPr>
        <w:ind w:left="-142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Tembusan:</w:t>
      </w:r>
    </w:p>
    <w:p w14:paraId="74FC0060" w14:textId="127978BC" w:rsidR="00FF766B" w:rsidRPr="00C333D9" w:rsidRDefault="00D47DA1" w:rsidP="00FF766B">
      <w:pPr>
        <w:ind w:left="-14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Ketua Pengadilan Tinggi Agama Padang (sebagai laporan).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7A1B95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75F8B"/>
    <w:rsid w:val="00287FFA"/>
    <w:rsid w:val="002A5093"/>
    <w:rsid w:val="002D45F0"/>
    <w:rsid w:val="002F4537"/>
    <w:rsid w:val="00317FD4"/>
    <w:rsid w:val="003342FF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884"/>
    <w:rsid w:val="00475B4D"/>
    <w:rsid w:val="00493DAE"/>
    <w:rsid w:val="004B46AE"/>
    <w:rsid w:val="004B7FE2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A1B9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238AF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7DA1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2</cp:revision>
  <cp:lastPrinted>2024-01-26T02:23:00Z</cp:lastPrinted>
  <dcterms:created xsi:type="dcterms:W3CDTF">2024-04-16T06:42:00Z</dcterms:created>
  <dcterms:modified xsi:type="dcterms:W3CDTF">2024-04-16T06:42:00Z</dcterms:modified>
</cp:coreProperties>
</file>