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0ECE57D2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1B2263" w:rsidRPr="001B2263">
        <w:rPr>
          <w:rFonts w:ascii="Arial" w:hAnsi="Arial"/>
          <w:sz w:val="24"/>
          <w:szCs w:val="22"/>
          <w:lang w:val="en-ID"/>
        </w:rPr>
        <w:t>1221/PAN.PTA.W3-A/HK2.6/V/2025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343D7">
        <w:rPr>
          <w:rFonts w:ascii="Arial" w:hAnsi="Arial" w:cs="Arial"/>
          <w:sz w:val="24"/>
          <w:szCs w:val="22"/>
          <w:lang w:val="en-US"/>
        </w:rPr>
        <w:t>2</w:t>
      </w:r>
      <w:r w:rsidR="001B2263">
        <w:rPr>
          <w:rFonts w:ascii="Arial" w:hAnsi="Arial" w:cs="Arial"/>
          <w:sz w:val="24"/>
          <w:szCs w:val="22"/>
          <w:lang w:val="en-US"/>
        </w:rPr>
        <w:t>7</w:t>
      </w:r>
      <w:r w:rsidR="00160637">
        <w:rPr>
          <w:rFonts w:ascii="Arial" w:hAnsi="Arial" w:cs="Arial"/>
          <w:sz w:val="24"/>
          <w:szCs w:val="22"/>
          <w:lang w:val="en-US"/>
        </w:rPr>
        <w:t xml:space="preserve"> Mei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45D0FFDD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B2263">
        <w:rPr>
          <w:rFonts w:ascii="Arial" w:hAnsi="Arial" w:cs="Arial"/>
          <w:sz w:val="24"/>
          <w:szCs w:val="22"/>
          <w:lang w:val="en-US"/>
        </w:rPr>
        <w:t>30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F15FD30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r w:rsidR="000824ED">
        <w:rPr>
          <w:rFonts w:ascii="Arial" w:hAnsi="Arial" w:cs="Arial"/>
          <w:sz w:val="24"/>
          <w:szCs w:val="22"/>
          <w:lang w:val="en-US"/>
        </w:rPr>
        <w:t>P</w:t>
      </w:r>
      <w:r w:rsidR="001B2263">
        <w:rPr>
          <w:rFonts w:ascii="Arial" w:hAnsi="Arial" w:cs="Arial"/>
          <w:sz w:val="24"/>
          <w:szCs w:val="22"/>
          <w:lang w:val="en-US"/>
        </w:rPr>
        <w:t>adang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75D1AC03" w:rsidR="001A7E70" w:rsidRDefault="001B226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Dr.Buchari</w:t>
      </w:r>
      <w:proofErr w:type="spellEnd"/>
      <w:proofErr w:type="gramEnd"/>
      <w:r>
        <w:rPr>
          <w:rFonts w:ascii="Arial" w:hAnsi="Arial" w:cs="Arial"/>
          <w:b/>
          <w:sz w:val="24"/>
          <w:szCs w:val="22"/>
          <w:lang w:val="en-US"/>
        </w:rPr>
        <w:t xml:space="preserve"> M., </w:t>
      </w:r>
      <w:proofErr w:type="spellStart"/>
      <w:r>
        <w:rPr>
          <w:rFonts w:ascii="Arial" w:hAnsi="Arial" w:cs="Arial"/>
          <w:b/>
          <w:sz w:val="24"/>
          <w:szCs w:val="22"/>
          <w:lang w:val="en-US"/>
        </w:rPr>
        <w:t>M.Ag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>, DKK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18579CA4" w:rsidR="001A7E70" w:rsidRPr="004E1953" w:rsidRDefault="001B2263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Dr.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H.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Syamsu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ID"/>
        </w:rPr>
        <w:t>Djalal,DKK</w:t>
      </w:r>
      <w:bookmarkStart w:id="2" w:name="_GoBack"/>
      <w:bookmarkEnd w:id="2"/>
      <w:proofErr w:type="spellEnd"/>
      <w:proofErr w:type="gramEnd"/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64403CA6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</w:t>
      </w:r>
      <w:r w:rsidR="000824ED">
        <w:rPr>
          <w:rFonts w:ascii="Arial" w:hAnsi="Arial" w:cs="Arial"/>
          <w:sz w:val="24"/>
          <w:szCs w:val="22"/>
          <w:lang w:val="en-ID"/>
        </w:rPr>
        <w:t>P</w:t>
      </w:r>
      <w:r w:rsidR="001B2263">
        <w:rPr>
          <w:rFonts w:ascii="Arial" w:hAnsi="Arial" w:cs="Arial"/>
          <w:sz w:val="24"/>
          <w:szCs w:val="22"/>
          <w:lang w:val="en-ID"/>
        </w:rPr>
        <w:t>adang</w:t>
      </w:r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1B2263">
        <w:rPr>
          <w:rFonts w:ascii="Arial" w:hAnsi="Arial" w:cs="Arial"/>
          <w:sz w:val="24"/>
          <w:szCs w:val="22"/>
          <w:lang w:val="en-US"/>
        </w:rPr>
        <w:t>1648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1B2263"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0824ED">
        <w:rPr>
          <w:rFonts w:ascii="Arial" w:hAnsi="Arial" w:cs="Arial"/>
          <w:sz w:val="24"/>
          <w:szCs w:val="22"/>
          <w:lang w:val="en-US"/>
        </w:rPr>
        <w:t>P</w:t>
      </w:r>
      <w:r w:rsidR="001B2263">
        <w:rPr>
          <w:rFonts w:ascii="Arial" w:hAnsi="Arial" w:cs="Arial"/>
          <w:sz w:val="24"/>
          <w:szCs w:val="22"/>
          <w:lang w:val="en-US"/>
        </w:rPr>
        <w:t>dg</w:t>
      </w:r>
      <w:proofErr w:type="spellEnd"/>
      <w:r w:rsidR="001926FB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1B2263">
        <w:rPr>
          <w:rFonts w:ascii="Arial" w:hAnsi="Arial" w:cs="Arial"/>
          <w:sz w:val="24"/>
          <w:szCs w:val="22"/>
          <w:lang w:val="en-US"/>
        </w:rPr>
        <w:t>25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April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1B2263">
        <w:rPr>
          <w:rFonts w:ascii="Arial" w:hAnsi="Arial" w:cs="Arial"/>
          <w:sz w:val="24"/>
          <w:szCs w:val="22"/>
          <w:lang w:val="en-ID"/>
        </w:rPr>
        <w:t>23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B2263">
        <w:rPr>
          <w:rFonts w:ascii="Arial" w:hAnsi="Arial" w:cs="Arial"/>
          <w:sz w:val="24"/>
          <w:szCs w:val="22"/>
          <w:lang w:val="en-US"/>
        </w:rPr>
        <w:t>30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343D7">
        <w:rPr>
          <w:rFonts w:ascii="Arial" w:hAnsi="Arial" w:cs="Arial"/>
          <w:sz w:val="24"/>
          <w:szCs w:val="22"/>
          <w:lang w:val="en-ID"/>
        </w:rPr>
        <w:t>2</w:t>
      </w:r>
      <w:r w:rsidR="001B2263">
        <w:rPr>
          <w:rFonts w:ascii="Arial" w:hAnsi="Arial" w:cs="Arial"/>
          <w:sz w:val="24"/>
          <w:szCs w:val="22"/>
          <w:lang w:val="en-ID"/>
        </w:rPr>
        <w:t>7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3" w:name="_Hlk195521085"/>
    <w:bookmarkStart w:id="4" w:name="_Hlk196126531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10E8513B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1B2263" w:rsidRPr="001B2263">
        <w:rPr>
          <w:rFonts w:ascii="Arial" w:hAnsi="Arial" w:cs="Arial"/>
          <w:sz w:val="18"/>
          <w:szCs w:val="18"/>
          <w:lang w:val="en-ID"/>
        </w:rPr>
        <w:t>.</w:t>
      </w:r>
      <w:r w:rsidR="001B2263" w:rsidRPr="001B2263">
        <w:rPr>
          <w:rFonts w:ascii="Arial" w:hAnsi="Arial" w:cs="Arial"/>
        </w:rPr>
        <w:t xml:space="preserve"> Jufri ( jufrijufri325@gmail.com )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Kuasa</w:t>
      </w:r>
      <w:proofErr w:type="spellEnd"/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47F68A79" w14:textId="5F710345" w:rsidR="002D29C4" w:rsidRPr="001B2263" w:rsidRDefault="004E195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Pr="001B2263">
        <w:rPr>
          <w:rFonts w:ascii="Arial" w:hAnsi="Arial" w:cs="Arial"/>
          <w:sz w:val="18"/>
          <w:szCs w:val="18"/>
          <w:lang w:val="en-ID"/>
        </w:rPr>
        <w:t>.</w:t>
      </w:r>
      <w:r w:rsidR="00160637" w:rsidRPr="001B2263">
        <w:rPr>
          <w:rFonts w:ascii="Arial" w:hAnsi="Arial" w:cs="Arial"/>
        </w:rPr>
        <w:t xml:space="preserve"> </w:t>
      </w:r>
      <w:r w:rsidR="001B2263" w:rsidRPr="001B2263">
        <w:rPr>
          <w:rFonts w:ascii="Arial" w:hAnsi="Arial" w:cs="Arial"/>
        </w:rPr>
        <w:t>Febrianto Akbar Perkasa ( f.a.perkasa.s.h@gmail.com )</w:t>
      </w:r>
      <w:r w:rsidR="001B2263" w:rsidRPr="001B2263">
        <w:rPr>
          <w:rFonts w:ascii="Arial" w:hAnsi="Arial" w:cs="Arial"/>
          <w:lang w:val="en-ID"/>
        </w:rPr>
        <w:t xml:space="preserve">, Yul </w:t>
      </w:r>
      <w:proofErr w:type="spellStart"/>
      <w:r w:rsidR="001B2263" w:rsidRPr="001B2263">
        <w:rPr>
          <w:rFonts w:ascii="Arial" w:hAnsi="Arial" w:cs="Arial"/>
          <w:lang w:val="en-ID"/>
        </w:rPr>
        <w:t>Akhyari</w:t>
      </w:r>
      <w:proofErr w:type="spellEnd"/>
      <w:r w:rsidR="001B2263" w:rsidRPr="001B2263">
        <w:rPr>
          <w:rFonts w:ascii="Arial" w:hAnsi="Arial" w:cs="Arial"/>
          <w:lang w:val="en-ID"/>
        </w:rPr>
        <w:t xml:space="preserve"> Sastra ( Yasastra69@gmail.com )</w:t>
      </w:r>
      <w:r w:rsidR="007D189C"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r w:rsidR="00376914"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14FA9" w:rsidRPr="001B2263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A343D7"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343D7" w:rsidRPr="001B2263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7D189C"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r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1B2263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088D179B" w14:textId="23A9BBF4" w:rsidR="001B2263" w:rsidRPr="001B2263" w:rsidRDefault="001B226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Kementrian Agama Ri cq Kanwil Kementrian Agama Provinsi Sumatera Barat cq Kantor Kementrian Agama Padang cq Kantor Urusan Agama( KUA) KECAMATAN PADANG TIMUR ( aliamran651@gmail.com )</w:t>
      </w:r>
      <w:r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Pr="001B2263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 V</w:t>
      </w:r>
    </w:p>
    <w:p w14:paraId="61E3D9F6" w14:textId="034450AB" w:rsidR="001B2263" w:rsidRPr="001B2263" w:rsidRDefault="001B226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Ketua Badan Pelaksana Badan Wakaf Indonesia ( bwi@bwi.go.id )</w:t>
      </w:r>
      <w:r>
        <w:rPr>
          <w:rFonts w:ascii="Arial" w:hAnsi="Arial" w:cs="Arial"/>
          <w:sz w:val="18"/>
          <w:szCs w:val="18"/>
          <w:lang w:val="en-ID"/>
        </w:rPr>
        <w:t xml:space="preserve"> VI</w:t>
      </w:r>
    </w:p>
    <w:p w14:paraId="21882B59" w14:textId="4F0DF70E" w:rsidR="001B2263" w:rsidRPr="001B2263" w:rsidRDefault="001B226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Kepala Kantor Badan Pertanahan Kota Padang ( bpnkantahpadang@gmail.com )</w:t>
      </w:r>
      <w:r>
        <w:rPr>
          <w:rFonts w:ascii="Arial" w:hAnsi="Arial" w:cs="Arial"/>
          <w:sz w:val="18"/>
          <w:szCs w:val="18"/>
          <w:lang w:val="en-ID"/>
        </w:rPr>
        <w:t>VII</w:t>
      </w:r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E9877" w14:textId="77777777" w:rsidR="00843A61" w:rsidRDefault="00843A61">
      <w:r>
        <w:separator/>
      </w:r>
    </w:p>
  </w:endnote>
  <w:endnote w:type="continuationSeparator" w:id="0">
    <w:p w14:paraId="6D6F0CDD" w14:textId="77777777" w:rsidR="00843A61" w:rsidRDefault="0084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CA833" w14:textId="77777777" w:rsidR="00843A61" w:rsidRDefault="00843A61">
      <w:r>
        <w:separator/>
      </w:r>
    </w:p>
  </w:footnote>
  <w:footnote w:type="continuationSeparator" w:id="0">
    <w:p w14:paraId="2C09CEE5" w14:textId="77777777" w:rsidR="00843A61" w:rsidRDefault="0084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6F30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D189C"/>
    <w:rsid w:val="007E2F30"/>
    <w:rsid w:val="007F2269"/>
    <w:rsid w:val="007F6489"/>
    <w:rsid w:val="00816609"/>
    <w:rsid w:val="00832747"/>
    <w:rsid w:val="00832C49"/>
    <w:rsid w:val="00835137"/>
    <w:rsid w:val="00843A61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940A7-9B00-4166-9049-257E5622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56</cp:revision>
  <cp:lastPrinted>2025-05-27T07:50:00Z</cp:lastPrinted>
  <dcterms:created xsi:type="dcterms:W3CDTF">2024-08-06T07:25:00Z</dcterms:created>
  <dcterms:modified xsi:type="dcterms:W3CDTF">2025-05-27T10:08:00Z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