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>
      <w:pPr>
        <w:tabs>
          <w:tab w:val="start" w:pos="56.70pt"/>
        </w:tabs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Nomor</w:t>
      </w:r>
      <w:r>
        <w:rPr>
          <w:rFonts w:ascii="Bookman Old Style" w:hAnsi="Bookman Old Style" w:cs="Tahoma"/>
        </w:rPr>
        <w:tab/>
        <w:t xml:space="preserve">:     </w:t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  <w:t xml:space="preserve">                      </w:t>
      </w:r>
      <w:r>
        <w:rPr>
          <w:rFonts w:ascii="Bookman Old Style" w:eastAsia="Times New Roman" w:hAnsi="Bookman Old Style" w:cstheme="minorHAnsi"/>
          <w:color w:val="000000" w:themeColor="text1"/>
        </w:rPr>
        <w:t>Mei 2023</w:t>
      </w:r>
    </w:p>
    <w:p>
      <w:pPr>
        <w:tabs>
          <w:tab w:val="start" w:pos="56.70pt"/>
        </w:tabs>
        <w:ind w:end="-7.20pt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Sifat</w:t>
      </w:r>
      <w:r>
        <w:rPr>
          <w:rFonts w:ascii="Bookman Old Style" w:hAnsi="Bookman Old Style" w:cs="Tahoma"/>
        </w:rPr>
        <w:tab/>
        <w:t xml:space="preserve">:   Penting</w:t>
      </w:r>
    </w:p>
    <w:p>
      <w:pPr>
        <w:tabs>
          <w:tab w:val="start" w:pos="56.70pt"/>
        </w:tabs>
        <w:ind w:end="-7.20pt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Lampiran</w:t>
      </w:r>
      <w:r>
        <w:rPr>
          <w:rFonts w:ascii="Bookman Old Style" w:hAnsi="Bookman Old Style" w:cs="Tahoma"/>
        </w:rPr>
        <w:tab/>
        <w:t>:   1 (Satu) Berkas</w:t>
      </w:r>
      <w:r>
        <w:rPr>
          <w:rFonts w:ascii="Bookman Old Style" w:hAnsi="Bookman Old Style" w:cs="Tahoma"/>
        </w:rPr>
        <w:tab/>
      </w:r>
    </w:p>
    <w:p>
      <w:pPr>
        <w:tabs>
          <w:tab w:val="start" w:pos="56.70pt"/>
        </w:tabs>
        <w:ind w:start="70.90pt" w:hanging="70.90pt"/>
        <w:jc w:val="both"/>
        <w:rPr>
          <w:rFonts w:ascii="Bookman Old Style" w:hAnsi="Bookman Old Style" w:cs="Tahoma"/>
          <w:shd w:val="clear" w:color="auto" w:fill="FFFFFF"/>
        </w:rPr>
      </w:pPr>
      <w:r>
        <w:rPr>
          <w:rFonts w:ascii="Bookman Old Style" w:hAnsi="Bookman Old Style" w:cs="Tahoma"/>
        </w:rPr>
        <w:t>Hal</w:t>
      </w:r>
      <w:r>
        <w:rPr>
          <w:rFonts w:ascii="Bookman Old Style" w:hAnsi="Bookman Old Style" w:cs="Tahoma"/>
        </w:rPr>
        <w:tab/>
        <w:t>:</w:t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 xml:space="preserve">Laporan Pengembalian …………..</w:t>
      </w:r>
    </w:p>
    <w:p>
      <w:pPr>
        <w:tabs>
          <w:tab w:val="start" w:pos="56.70pt"/>
        </w:tabs>
        <w:spacing w:line="18pt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</w:p>
    <w:tbl>
      <w:tblPr>
        <w:tblW w:w="808.35pt" w:type="dxa"/>
        <w:tblLook w:firstRow="1" w:lastRow="0" w:firstColumn="1" w:lastColumn="0" w:noHBand="0" w:noVBand="1"/>
      </w:tblPr>
      <w:tblGrid>
        <w:gridCol w:w="7308"/>
        <w:gridCol w:w="8859"/>
      </w:tblGrid>
      <w:tr>
        <w:tc>
          <w:tcPr>
            <w:tcW w:w="365.40pt" w:type="dxa"/>
          </w:tcPr>
          <w:p>
            <w:pPr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Kepada Yth. Sekretaris Mahkamah Agung RI</w:t>
            </w:r>
          </w:p>
          <w:p>
            <w:pPr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Cq. Kepala Biro Keuangan BUA MA RI</w:t>
            </w:r>
          </w:p>
          <w:p>
            <w:pPr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Di</w:t>
            </w:r>
          </w:p>
          <w:p>
            <w:pPr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 xml:space="preserve">         Jakarta</w:t>
            </w:r>
          </w:p>
          <w:p>
            <w:pPr>
              <w:jc w:val="both"/>
              <w:rPr>
                <w:rFonts w:ascii="Bookman Old Style" w:hAnsi="Bookman Old Style" w:cs="Tahoma"/>
              </w:rPr>
            </w:pPr>
          </w:p>
        </w:tc>
        <w:tc>
          <w:tcPr>
            <w:tcW w:w="442.95pt" w:type="dxa"/>
          </w:tcPr>
          <w:p>
            <w:pPr>
              <w:tabs>
                <w:tab w:val="start" w:pos="56.70pt"/>
              </w:tabs>
              <w:ind w:start="22.20pt" w:hanging="7.05pt"/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ab/>
            </w:r>
          </w:p>
          <w:p>
            <w:pPr>
              <w:tabs>
                <w:tab w:val="start" w:pos="56.70pt"/>
              </w:tabs>
              <w:ind w:start="22.20pt" w:hanging="7.05pt"/>
              <w:jc w:val="both"/>
              <w:rPr>
                <w:rFonts w:ascii="Bookman Old Style" w:hAnsi="Bookman Old Style" w:cs="Tahoma"/>
              </w:rPr>
            </w:pPr>
          </w:p>
        </w:tc>
      </w:tr>
    </w:tbl>
    <w:p>
      <w:pPr>
        <w:tabs>
          <w:tab w:val="start" w:pos="0pt"/>
        </w:tabs>
        <w:spacing w:line="18pt" w:lineRule="auto"/>
        <w:ind w:hanging="36pt"/>
        <w:jc w:val="both"/>
        <w:rPr>
          <w:rFonts w:ascii="Bookman Old Style" w:eastAsia="Times New Roman" w:hAnsi="Bookman Old Style" w:cs="Tahoma"/>
        </w:rPr>
      </w:pP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  <w:t>Dalam rangka tertib administrasi pengajuan tunjangan kinerja dan transportasi hakim, dengan ini disampaikan data pengembalian tunjangan kinerja/transportasi hakim sebagai berikut (bukti pengembalian terlampir):</w:t>
      </w:r>
    </w:p>
    <w:tbl>
      <w:tblPr>
        <w:tblStyle w:val="TableGrid"/>
        <w:tblW w:w="476.30pt" w:type="dxa"/>
        <w:tblInd w:w="19.60pt" w:type="dxa"/>
        <w:tblLook w:firstRow="1" w:lastRow="0" w:firstColumn="1" w:lastColumn="0" w:noHBand="0" w:noVBand="1"/>
      </w:tblPr>
      <w:tblGrid>
        <w:gridCol w:w="590"/>
        <w:gridCol w:w="3408"/>
        <w:gridCol w:w="3118"/>
        <w:gridCol w:w="2410"/>
      </w:tblGrid>
      <w:tr>
        <w:tc>
          <w:tcPr>
            <w:tcW w:w="29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>
            <w:pPr>
              <w:pStyle w:val="ListParagraph"/>
              <w:spacing w:before="1pt" w:after="1pt"/>
              <w:ind w:start="0pt"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>No.</w:t>
            </w:r>
          </w:p>
        </w:tc>
        <w:tc>
          <w:tcPr>
            <w:tcW w:w="170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>
            <w:pPr>
              <w:pStyle w:val="ListParagraph"/>
              <w:spacing w:before="1pt" w:after="1pt"/>
              <w:ind w:start="0pt"/>
              <w:jc w:val="center"/>
              <w:rPr>
                <w:rFonts w:ascii="Bookman Old Style" w:eastAsia="Times New Roman" w:hAnsi="Bookman Old Style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>Uraian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>
            <w:pPr>
              <w:pStyle w:val="ListParagraph"/>
              <w:spacing w:before="1pt" w:after="1pt"/>
              <w:ind w:start="0pt"/>
              <w:jc w:val="center"/>
              <w:rPr>
                <w:rFonts w:ascii="Bookman Old Style" w:eastAsia="Times New Roman" w:hAnsi="Bookman Old Style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 xml:space="preserve">Nama Pegawai</w:t>
            </w: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>
            <w:pPr>
              <w:pStyle w:val="ListParagraph"/>
              <w:spacing w:before="1pt" w:after="1pt"/>
              <w:ind w:start="0pt"/>
              <w:jc w:val="center"/>
              <w:rPr>
                <w:rFonts w:ascii="Bookman Old Style" w:eastAsia="Times New Roman" w:hAnsi="Bookman Old Style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 xml:space="preserve">Jumlah (Rp)</w:t>
            </w:r>
          </w:p>
        </w:tc>
      </w:tr>
      <w:tr>
        <w:trPr>
          <w:trHeight w:val="180"/>
        </w:trPr>
        <w:tc>
          <w:tcPr>
            <w:tcW w:w="29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>
            <w:pPr>
              <w:pStyle w:val="ListParagraph"/>
              <w:ind w:start="0pt"/>
              <w:jc w:val="center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1</w:t>
            </w:r>
          </w:p>
        </w:tc>
        <w:tc>
          <w:tcPr>
            <w:tcW w:w="170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>
            <w:pPr>
              <w:pStyle w:val="ListParagraph"/>
              <w:ind w:start="0pt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 xml:space="preserve">Tunjangan Kinerja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>
            <w:pPr>
              <w:pStyle w:val="ListParagraph"/>
              <w:ind w:start="0pt" w:end="52.90pt"/>
              <w:jc w:val="end"/>
              <w:rPr>
                <w:rFonts w:ascii="Bookman Old Style" w:eastAsia="Times New Roman" w:hAnsi="Bookman Old Style"/>
              </w:rPr>
            </w:pP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>
            <w:pPr>
              <w:pStyle w:val="ListParagraph"/>
              <w:ind w:start="0pt" w:end="43.95pt"/>
              <w:jc w:val="end"/>
              <w:rPr>
                <w:rFonts w:ascii="Bookman Old Style" w:eastAsia="Times New Roman" w:hAnsi="Bookman Old Style"/>
              </w:rPr>
            </w:pPr>
          </w:p>
        </w:tc>
      </w:tr>
      <w:tr>
        <w:trPr>
          <w:trHeight w:val="226"/>
        </w:trPr>
        <w:tc>
          <w:tcPr>
            <w:tcW w:w="29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>
            <w:pPr>
              <w:pStyle w:val="ListParagraph"/>
              <w:ind w:start="0pt"/>
              <w:jc w:val="center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2</w:t>
            </w:r>
          </w:p>
        </w:tc>
        <w:tc>
          <w:tcPr>
            <w:tcW w:w="170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>
            <w:pPr>
              <w:pStyle w:val="ListParagraph"/>
              <w:ind w:start="0pt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 xml:space="preserve">Transportasi Hakim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>
            <w:pPr>
              <w:pStyle w:val="ListParagraph"/>
              <w:ind w:start="0pt" w:end="52.90pt"/>
              <w:jc w:val="end"/>
              <w:rPr>
                <w:rFonts w:ascii="Bookman Old Style" w:eastAsia="Times New Roman" w:hAnsi="Bookman Old Style"/>
              </w:rPr>
            </w:pP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>
            <w:pPr>
              <w:pStyle w:val="ListParagraph"/>
              <w:ind w:start="0pt" w:end="43.95pt"/>
              <w:jc w:val="end"/>
              <w:rPr>
                <w:rFonts w:ascii="Bookman Old Style" w:eastAsia="Times New Roman" w:hAnsi="Bookman Old Style"/>
              </w:rPr>
            </w:pPr>
          </w:p>
        </w:tc>
      </w:tr>
      <w:tr>
        <w:trPr>
          <w:trHeight w:val="284"/>
        </w:trPr>
        <w:tc>
          <w:tcPr>
            <w:tcW w:w="29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>
            <w:pPr>
              <w:pStyle w:val="ListParagraph"/>
              <w:ind w:start="0pt"/>
              <w:jc w:val="center"/>
              <w:rPr>
                <w:rFonts w:ascii="Bookman Old Style" w:eastAsia="Times New Roman" w:hAnsi="Bookman Old Style"/>
              </w:rPr>
            </w:pPr>
          </w:p>
        </w:tc>
        <w:tc>
          <w:tcPr>
            <w:tcW w:w="170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>
            <w:pPr>
              <w:pStyle w:val="ListParagraph"/>
              <w:ind w:start="0pt"/>
              <w:rPr>
                <w:rFonts w:ascii="Bookman Old Style" w:eastAsia="Times New Roman" w:hAnsi="Bookman Old Style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 xml:space="preserve">                   Jumlah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>
            <w:pPr>
              <w:pStyle w:val="ListParagraph"/>
              <w:ind w:start="0pt" w:end="52.90pt"/>
              <w:jc w:val="end"/>
              <w:rPr>
                <w:rFonts w:ascii="Bookman Old Style" w:eastAsia="Times New Roman" w:hAnsi="Bookman Old Style"/>
                <w:b/>
              </w:rPr>
            </w:pP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>
            <w:pPr>
              <w:pStyle w:val="ListParagraph"/>
              <w:ind w:start="0pt" w:end="43.95pt"/>
              <w:jc w:val="end"/>
              <w:rPr>
                <w:rFonts w:ascii="Bookman Old Style" w:eastAsia="Times New Roman" w:hAnsi="Bookman Old Style"/>
                <w:b/>
              </w:rPr>
            </w:pPr>
          </w:p>
        </w:tc>
      </w:tr>
    </w:tbl>
    <w:p>
      <w:pPr>
        <w:tabs>
          <w:tab w:val="start" w:pos="0pt"/>
        </w:tabs>
        <w:spacing w:line="18pt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</w:p>
    <w:p>
      <w:pPr>
        <w:tabs>
          <w:tab w:val="start" w:pos="0pt"/>
        </w:tabs>
        <w:spacing w:line="18pt" w:lineRule="auto"/>
        <w:jc w:val="both"/>
        <w:rPr>
          <w:rFonts w:ascii="Bookman Old Style" w:eastAsia="Times New Roman" w:hAnsi="Bookman Old Style" w:cs="Tahoma"/>
        </w:rPr>
      </w:pP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 xml:space="preserve">Adapun pengembalian tersebut disebabkan oleh ……………………………………….</w:t>
      </w:r>
    </w:p>
    <w:p>
      <w:pPr>
        <w:tabs>
          <w:tab w:val="start" w:pos="0pt"/>
        </w:tabs>
        <w:spacing w:line="18pt" w:lineRule="auto"/>
        <w:ind w:start="18pt"/>
        <w:jc w:val="both"/>
        <w:rPr>
          <w:rFonts w:ascii="Bookman Old Style" w:hAnsi="Bookman Old Style" w:cs="Tahoma"/>
          <w:color w:val="000000"/>
        </w:rPr>
      </w:pPr>
      <w:r>
        <w:rPr>
          <w:rFonts w:ascii="Bookman Old Style" w:hAnsi="Bookman Old Style" w:cs="Tahoma"/>
          <w:color w:val="000000"/>
        </w:rPr>
        <w:tab/>
      </w:r>
      <w:r>
        <w:rPr>
          <w:rFonts w:ascii="Bookman Old Style" w:hAnsi="Bookman Old Style" w:cs="Tahoma"/>
          <w:color w:val="000000"/>
        </w:rPr>
        <w:t xml:space="preserve">Demikan disampaikan sebagai laporan, atas perhatiannya disampaikan terima kasih.</w:t>
      </w:r>
    </w:p>
    <w:tbl>
      <w:tblPr>
        <w:tblpPr w:leftFromText="180" w:rightFromText="180" w:bottomFromText="160" w:vertAnchor="text" w:horzAnchor="margin" w:tblpXSpec="right" w:tblpY="6"/>
        <w:tblW w:w="0pt" w:type="auto"/>
        <w:tblLook w:firstRow="1" w:lastRow="0" w:firstColumn="1" w:lastColumn="0" w:noHBand="0" w:noVBand="1"/>
      </w:tblPr>
      <w:tblGrid>
        <w:gridCol w:w="5181"/>
      </w:tblGrid>
      <w:tr>
        <w:tc>
          <w:tcPr>
            <w:tcW w:w="259.05pt" w:type="dxa"/>
          </w:tcPr>
          <w:p>
            <w:pPr>
              <w:pStyle w:val="BodyTextIndent"/>
              <w:spacing w:after="0pt" w:line="13.80pt" w:lineRule="auto"/>
              <w:ind w:start="0pt" w:end="7.10pt"/>
              <w:jc w:val="center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br w:type="textWrapping" w:clear="all"/>
            </w:r>
            <w:r>
              <w:rPr>
                <w:rFonts w:ascii="Bookman Old Style" w:hAnsi="Bookman Old Style" w:cs="Tahoma"/>
                <w:color w:val="000000"/>
                <w:sz w:val="22"/>
                <w:szCs w:val="22"/>
              </w:rPr>
              <w:t xml:space="preserve"> Kuasa Pengguna Anggaran,</w:t>
            </w:r>
          </w:p>
          <w:p>
            <w:pPr>
              <w:pStyle w:val="BodyTextIndent"/>
              <w:spacing w:after="0pt" w:line="13.80pt" w:lineRule="auto"/>
              <w:ind w:start="0pt" w:end="7.10pt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  <w:p>
            <w:pPr>
              <w:pStyle w:val="BodyTextIndent"/>
              <w:spacing w:after="0pt" w:line="13.80pt" w:lineRule="auto"/>
              <w:ind w:start="0pt" w:end="7.10pt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  <w:p>
            <w:pPr>
              <w:pStyle w:val="BodyTextIndent"/>
              <w:spacing w:after="0pt" w:line="13.80pt" w:lineRule="auto"/>
              <w:ind w:start="0pt" w:end="7.10pt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  <w:p>
            <w:pPr>
              <w:pStyle w:val="BodyTextIndent"/>
              <w:spacing w:after="0pt" w:line="13.80pt" w:lineRule="auto"/>
              <w:ind w:start="0pt" w:end="7.10pt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  <w:p>
            <w:pPr>
              <w:pStyle w:val="BodyTextIndent"/>
              <w:spacing w:after="0pt" w:line="12.80pt" w:lineRule="auto"/>
              <w:ind w:start="0pt" w:end="7.10pt"/>
              <w:jc w:val="center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Tahoma"/>
                <w:color w:val="000000"/>
                <w:sz w:val="22"/>
                <w:szCs w:val="22"/>
              </w:rPr>
              <w:t>………………………………</w:t>
            </w:r>
          </w:p>
          <w:p>
            <w:pPr>
              <w:ind w:start="7.10pt" w:end="7.10pt"/>
              <w:jc w:val="center"/>
              <w:rPr>
                <w:rFonts w:ascii="Bookman Old Style" w:hAnsi="Bookman Old Style" w:cs="Arial"/>
              </w:rPr>
            </w:pPr>
          </w:p>
        </w:tc>
      </w:tr>
    </w:tbl>
    <w:p>
      <w:pPr>
        <w:jc w:val="center"/>
        <w:rPr>
          <w:rFonts w:ascii="Bookman Old Style" w:hAnsi="Bookman Old Style" w:cstheme="minorHAnsi"/>
          <w:b/>
        </w:rPr>
      </w:pPr>
    </w:p>
    <w:p>
      <w:pPr>
        <w:jc w:val="center"/>
        <w:rPr>
          <w:rFonts w:ascii="Bookman Old Style" w:hAnsi="Bookman Old Style" w:cstheme="minorHAnsi"/>
          <w:b/>
        </w:rPr>
      </w:pPr>
    </w:p>
    <w:p>
      <w:pPr>
        <w:jc w:val="center"/>
        <w:rPr>
          <w:rFonts w:ascii="Bookman Old Style" w:hAnsi="Bookman Old Style" w:cstheme="minorHAnsi"/>
          <w:b/>
        </w:rPr>
      </w:pPr>
    </w:p>
    <w:p>
      <w:pPr>
        <w:jc w:val="center"/>
        <w:rPr>
          <w:rFonts w:ascii="Bookman Old Style" w:hAnsi="Bookman Old Style" w:cstheme="minorHAnsi"/>
          <w:b/>
        </w:rPr>
      </w:pPr>
    </w:p>
    <w:p>
      <w:pPr>
        <w:jc w:val="center"/>
        <w:rPr>
          <w:rFonts w:ascii="Bookman Old Style" w:hAnsi="Bookman Old Style" w:cstheme="minorHAnsi"/>
          <w:b/>
        </w:rPr>
      </w:pPr>
    </w:p>
    <w:sectPr>
      <w:headerReference w:type="default" r:id="rId7"/>
      <w:footerReference w:type="default" r:id="rId8"/>
      <w:pgSz w:w="612pt" w:h="936pt" w:code="140"/>
      <w:pgMar w:top="42.95pt" w:right="52.05pt" w:bottom="49.65pt" w:left="63.80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>
      <w:pPr>
        <w:spacing w:after="0pt" w:line="12pt" w:lineRule="auto"/>
      </w:pPr>
      <w:r>
        <w:separator/>
      </w:r>
    </w:p>
  </w:endnote>
  <w:endnote w:type="continuationSeparator" w:id="0">
    <w:p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characterSet="iso-8859-1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>
    <w:pPr>
      <w:pStyle w:val="Footer"/>
      <w:pBdr>
        <w:top w:val="single" w:sz="4" w:space="1" w:color="A5A5A5" w:themeColor="background1" w:themeShade="A5"/>
      </w:pBdr>
      <w:jc w:val="end"/>
      <w:rPr>
        <w:b/>
        <w:i/>
        <w:color w:val="7F7F7F" w:themeColor="background1" w:themeShade="7F"/>
        <w:sz w:val="16"/>
        <w:szCs w:val="16"/>
      </w:rPr>
    </w:pPr>
    <w:r>
      <w:rPr>
        <w:b/>
        <w:i/>
        <w:color w:val="7F7F7F" w:themeColor="background1" w:themeShade="7F"/>
        <w:sz w:val="16"/>
        <w:szCs w:val="16"/>
      </w:rPr>
      <w:t>komdanas lap pengembalian 2023 5 0800401900 NO. 88E6-EC3B-6D48-1FAA</w:t>
    </w:r>
  </w:p>
  <w:p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>
      <w:pPr>
        <w:spacing w:after="0pt" w:line="12pt" w:lineRule="auto"/>
      </w:pPr>
      <w:r>
        <w:separator/>
      </w:r>
    </w:p>
  </w:footnote>
  <w:footnote w:type="continuationSeparator" w:id="0">
    <w:p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>
    <w:pPr>
      <w:pStyle w:val="Title"/>
      <w:ind w:start="56.70pt"/>
      <w:rPr>
        <w:rFonts w:ascii="Times New Roman" w:hAnsi="Times New Roman"/>
        <w:b/>
        <w:color w:val="auto"/>
        <w:sz w:val="38"/>
      </w:rPr>
    </w:pPr>
    <w:r>
      <w:rPr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opentbs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%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auto"/>
        <w:sz w:val="38"/>
      </w:rPr>
      <w:t>PENGADILAN TINGGI AGAMA PADANG</w:t>
    </w:r>
  </w:p>
  <w:p>
    <w:pPr>
      <w:spacing w:after="0pt" w:line="12pt" w:lineRule="auto"/>
      <w:ind w:start="56.70pt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Jl. By Pass Km 24 Anak Air  Padang Telp. 0751-7054806 Fax. 0751-40537</w:t>
    </w:r>
  </w:p>
  <w:p>
    <w:pPr>
      <w:spacing w:after="0pt" w:line="12pt" w:lineRule="auto"/>
      <w:ind w:start="56.70pt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>
    <w:pPr>
      <w:spacing w:after="0pt" w:line="12pt" w:lineRule="auto"/>
      <w:ind w:start="56.70pt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 www.pta-padang.go.id e-mail : admin@pta-padang.go.id</w:t>
    </w:r>
  </w:p>
  <w:p>
    <w:pPr>
      <w:spacing w:after="0pt" w:line="12pt" w:lineRule="auto"/>
      <w:contextualSpacing/>
      <w:rPr>
        <w:bCs/>
        <w:iCs/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/>
    </w:r>
  </w:p>
  <w:p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>
    <w:pPr>
      <w:pStyle w:val="Header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B5D1020"/>
    <w:multiLevelType w:val="hybridMultilevel"/>
    <w:tmpl w:val="F0743596"/>
    <w:lvl w:ilvl="0" w:tplc="0421000F">
      <w:start w:val="1"/>
      <w:numFmt w:val="decimal"/>
      <w:lvlText w:val="%1."/>
      <w:lvlJc w:val="start"/>
      <w:pPr>
        <w:ind w:start="36pt" w:hanging="18pt"/>
      </w:pPr>
    </w:lvl>
    <w:lvl w:ilvl="1" w:tplc="04210019" w:tentative="1">
      <w:start w:val="1"/>
      <w:numFmt w:val="lowerLetter"/>
      <w:lvlText w:val="%2."/>
      <w:lvlJc w:val="start"/>
      <w:pPr>
        <w:ind w:start="72pt" w:hanging="18pt"/>
      </w:pPr>
    </w:lvl>
    <w:lvl w:ilvl="2" w:tplc="0421001B" w:tentative="1">
      <w:start w:val="1"/>
      <w:numFmt w:val="lowerRoman"/>
      <w:lvlText w:val="%3."/>
      <w:lvlJc w:val="end"/>
      <w:pPr>
        <w:ind w:start="108pt" w:hanging="9pt"/>
      </w:pPr>
    </w:lvl>
    <w:lvl w:ilvl="3" w:tplc="0421000F" w:tentative="1">
      <w:start w:val="1"/>
      <w:numFmt w:val="decimal"/>
      <w:lvlText w:val="%4."/>
      <w:lvlJc w:val="start"/>
      <w:pPr>
        <w:ind w:start="144pt" w:hanging="18pt"/>
      </w:pPr>
    </w:lvl>
    <w:lvl w:ilvl="4" w:tplc="04210019" w:tentative="1">
      <w:start w:val="1"/>
      <w:numFmt w:val="lowerLetter"/>
      <w:lvlText w:val="%5."/>
      <w:lvlJc w:val="start"/>
      <w:pPr>
        <w:ind w:start="180pt" w:hanging="18pt"/>
      </w:pPr>
    </w:lvl>
    <w:lvl w:ilvl="5" w:tplc="0421001B" w:tentative="1">
      <w:start w:val="1"/>
      <w:numFmt w:val="lowerRoman"/>
      <w:lvlText w:val="%6."/>
      <w:lvlJc w:val="end"/>
      <w:pPr>
        <w:ind w:start="216pt" w:hanging="9pt"/>
      </w:pPr>
    </w:lvl>
    <w:lvl w:ilvl="6" w:tplc="0421000F" w:tentative="1">
      <w:start w:val="1"/>
      <w:numFmt w:val="decimal"/>
      <w:lvlText w:val="%7."/>
      <w:lvlJc w:val="start"/>
      <w:pPr>
        <w:ind w:start="252pt" w:hanging="18pt"/>
      </w:pPr>
    </w:lvl>
    <w:lvl w:ilvl="7" w:tplc="04210019" w:tentative="1">
      <w:start w:val="1"/>
      <w:numFmt w:val="lowerLetter"/>
      <w:lvlText w:val="%8."/>
      <w:lvlJc w:val="start"/>
      <w:pPr>
        <w:ind w:start="288pt" w:hanging="18pt"/>
      </w:pPr>
    </w:lvl>
    <w:lvl w:ilvl="8" w:tplc="0421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21F97CA2"/>
    <w:multiLevelType w:val="hybridMultilevel"/>
    <w:tmpl w:val="647695DA"/>
    <w:lvl w:ilvl="0" w:tplc="0409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" w15:restartNumberingAfterBreak="0">
    <w:nsid w:val="2D246C35"/>
    <w:multiLevelType w:val="hybridMultilevel"/>
    <w:tmpl w:val="9F8C32EA"/>
    <w:lvl w:ilvl="0" w:tplc="FAE8353C">
      <w:start w:val="1"/>
      <w:numFmt w:val="upperLetter"/>
      <w:lvlText w:val="%1."/>
      <w:lvlJc w:val="start"/>
      <w:pPr>
        <w:ind w:start="32.45pt" w:hanging="18pt"/>
      </w:pPr>
      <w:rPr>
        <w:rFonts w:hint="default"/>
      </w:rPr>
    </w:lvl>
    <w:lvl w:ilvl="1" w:tplc="38090019" w:tentative="1">
      <w:start w:val="1"/>
      <w:numFmt w:val="lowerLetter"/>
      <w:lvlText w:val="%2."/>
      <w:lvlJc w:val="start"/>
      <w:pPr>
        <w:ind w:start="68.45pt" w:hanging="18pt"/>
      </w:pPr>
    </w:lvl>
    <w:lvl w:ilvl="2" w:tplc="3809001B" w:tentative="1">
      <w:start w:val="1"/>
      <w:numFmt w:val="lowerRoman"/>
      <w:lvlText w:val="%3."/>
      <w:lvlJc w:val="end"/>
      <w:pPr>
        <w:ind w:start="104.45pt" w:hanging="9pt"/>
      </w:pPr>
    </w:lvl>
    <w:lvl w:ilvl="3" w:tplc="3809000F" w:tentative="1">
      <w:start w:val="1"/>
      <w:numFmt w:val="decimal"/>
      <w:lvlText w:val="%4."/>
      <w:lvlJc w:val="start"/>
      <w:pPr>
        <w:ind w:start="140.45pt" w:hanging="18pt"/>
      </w:pPr>
    </w:lvl>
    <w:lvl w:ilvl="4" w:tplc="38090019" w:tentative="1">
      <w:start w:val="1"/>
      <w:numFmt w:val="lowerLetter"/>
      <w:lvlText w:val="%5."/>
      <w:lvlJc w:val="start"/>
      <w:pPr>
        <w:ind w:start="176.45pt" w:hanging="18pt"/>
      </w:pPr>
    </w:lvl>
    <w:lvl w:ilvl="5" w:tplc="3809001B" w:tentative="1">
      <w:start w:val="1"/>
      <w:numFmt w:val="lowerRoman"/>
      <w:lvlText w:val="%6."/>
      <w:lvlJc w:val="end"/>
      <w:pPr>
        <w:ind w:start="212.45pt" w:hanging="9pt"/>
      </w:pPr>
    </w:lvl>
    <w:lvl w:ilvl="6" w:tplc="3809000F" w:tentative="1">
      <w:start w:val="1"/>
      <w:numFmt w:val="decimal"/>
      <w:lvlText w:val="%7."/>
      <w:lvlJc w:val="start"/>
      <w:pPr>
        <w:ind w:start="248.45pt" w:hanging="18pt"/>
      </w:pPr>
    </w:lvl>
    <w:lvl w:ilvl="7" w:tplc="38090019" w:tentative="1">
      <w:start w:val="1"/>
      <w:numFmt w:val="lowerLetter"/>
      <w:lvlText w:val="%8."/>
      <w:lvlJc w:val="start"/>
      <w:pPr>
        <w:ind w:start="284.45pt" w:hanging="18pt"/>
      </w:pPr>
    </w:lvl>
    <w:lvl w:ilvl="8" w:tplc="3809001B" w:tentative="1">
      <w:start w:val="1"/>
      <w:numFmt w:val="lowerRoman"/>
      <w:lvlText w:val="%9."/>
      <w:lvlJc w:val="end"/>
      <w:pPr>
        <w:ind w:start="320.45pt" w:hanging="9pt"/>
      </w:pPr>
    </w:lvl>
  </w:abstractNum>
  <w:abstractNum w:abstractNumId="3" w15:restartNumberingAfterBreak="0">
    <w:nsid w:val="626742B0"/>
    <w:multiLevelType w:val="hybridMultilevel"/>
    <w:tmpl w:val="F0743596"/>
    <w:lvl w:ilvl="0" w:tplc="FFFFFFFF">
      <w:start w:val="1"/>
      <w:numFmt w:val="decimal"/>
      <w:lvlText w:val="%1."/>
      <w:lvlJc w:val="start"/>
      <w:pPr>
        <w:ind w:start="36pt" w:hanging="18pt"/>
      </w:pPr>
    </w:lvl>
    <w:lvl w:ilvl="1" w:tplc="FFFFFFFF" w:tentative="1">
      <w:start w:val="1"/>
      <w:numFmt w:val="lowerLetter"/>
      <w:lvlText w:val="%2."/>
      <w:lvlJc w:val="start"/>
      <w:pPr>
        <w:ind w:start="72pt" w:hanging="18pt"/>
      </w:pPr>
    </w:lvl>
    <w:lvl w:ilvl="2" w:tplc="FFFFFFFF" w:tentative="1">
      <w:start w:val="1"/>
      <w:numFmt w:val="lowerRoman"/>
      <w:lvlText w:val="%3."/>
      <w:lvlJc w:val="end"/>
      <w:pPr>
        <w:ind w:start="108pt" w:hanging="9pt"/>
      </w:pPr>
    </w:lvl>
    <w:lvl w:ilvl="3" w:tplc="FFFFFFFF" w:tentative="1">
      <w:start w:val="1"/>
      <w:numFmt w:val="decimal"/>
      <w:lvlText w:val="%4."/>
      <w:lvlJc w:val="start"/>
      <w:pPr>
        <w:ind w:start="144pt" w:hanging="18pt"/>
      </w:pPr>
    </w:lvl>
    <w:lvl w:ilvl="4" w:tplc="FFFFFFFF" w:tentative="1">
      <w:start w:val="1"/>
      <w:numFmt w:val="lowerLetter"/>
      <w:lvlText w:val="%5."/>
      <w:lvlJc w:val="start"/>
      <w:pPr>
        <w:ind w:start="180pt" w:hanging="18pt"/>
      </w:pPr>
    </w:lvl>
    <w:lvl w:ilvl="5" w:tplc="FFFFFFFF" w:tentative="1">
      <w:start w:val="1"/>
      <w:numFmt w:val="lowerRoman"/>
      <w:lvlText w:val="%6."/>
      <w:lvlJc w:val="end"/>
      <w:pPr>
        <w:ind w:start="216pt" w:hanging="9pt"/>
      </w:pPr>
    </w:lvl>
    <w:lvl w:ilvl="6" w:tplc="FFFFFFFF" w:tentative="1">
      <w:start w:val="1"/>
      <w:numFmt w:val="decimal"/>
      <w:lvlText w:val="%7."/>
      <w:lvlJc w:val="start"/>
      <w:pPr>
        <w:ind w:start="252pt" w:hanging="18pt"/>
      </w:pPr>
    </w:lvl>
    <w:lvl w:ilvl="7" w:tplc="FFFFFFFF" w:tentative="1">
      <w:start w:val="1"/>
      <w:numFmt w:val="lowerLetter"/>
      <w:lvlText w:val="%8."/>
      <w:lvlJc w:val="start"/>
      <w:pPr>
        <w:ind w:start="288pt" w:hanging="18pt"/>
      </w:pPr>
    </w:lvl>
    <w:lvl w:ilvl="8" w:tplc="FFFFFFFF" w:tentative="1">
      <w:start w:val="1"/>
      <w:numFmt w:val="lowerRoman"/>
      <w:lvlText w:val="%9."/>
      <w:lvlJc w:val="end"/>
      <w:pPr>
        <w:ind w:start="324pt" w:hanging="9pt"/>
      </w:pPr>
    </w:lvl>
  </w:abstractNum>
  <w:num w:numId="1" w16cid:durableId="497769488">
    <w:abstractNumId w:val="1"/>
  </w:num>
  <w:num w:numId="2" w16cid:durableId="1558275672">
    <w:abstractNumId w:val="2"/>
  </w:num>
  <w:num w:numId="3" w16cid:durableId="746920000">
    <w:abstractNumId w:val="0"/>
  </w:num>
  <w:num w:numId="4" w16cid:durableId="461971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/>
  <w:defaultTabStop w:val="36pt"/>
  <w:drawingGridHorizontalSpacing w:val="5.50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8382F7C-F061-4A9D-A69C-1EE18AECCA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225.65pt"/>
        <w:tab w:val="end" w:pos="451.30pt"/>
      </w:tabs>
      <w:spacing w:after="0pt" w:line="12pt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225.65pt"/>
        <w:tab w:val="end" w:pos="451.30pt"/>
      </w:tabs>
      <w:spacing w:after="0pt" w:line="12pt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pt" w:line="12pt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pPr>
      <w:spacing w:after="0pt" w:line="12pt" w:lineRule="auto"/>
    </w:pPr>
    <w:tblPr>
      <w:tblBorders>
        <w:top w:val="single" w:sz="4" w:space="0" w:color="000000" w:themeColor="text1"/>
        <w:start w:val="single" w:sz="4" w:space="0" w:color="000000" w:themeColor="text1"/>
        <w:bottom w:val="single" w:sz="4" w:space="0" w:color="000000" w:themeColor="text1"/>
        <w:end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Bullet Points,Liste Paragraf"/>
    <w:basedOn w:val="Normal"/>
    <w:link w:val="ListParagraphChar"/>
    <w:uiPriority w:val="34"/>
    <w:qFormat/>
    <w:pPr>
      <w:spacing w:after="0pt" w:line="12pt" w:lineRule="auto"/>
      <w:ind w:start="36pt"/>
      <w:contextualSpacing/>
    </w:pPr>
    <w:rPr>
      <w:rFonts w:eastAsiaTheme="minorHAnsi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pPr>
      <w:spacing w:after="6pt" w:line="12pt" w:lineRule="auto"/>
      <w:ind w:start="14.15p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stParagraphChar">
    <w:name w:val="List Paragraph Char"/>
    <w:aliases w:val="Bullet Points Char,Liste Paragraf Char"/>
    <w:link w:val="ListParagraph"/>
    <w:uiPriority w:val="34"/>
    <w:locked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9163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Relationship Id="opentbs1" Type="http://schemas.openxmlformats.org/officeDocument/2006/relationships/image" Target="media/logo.jp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33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alfauz</cp:lastModifiedBy>
  <cp:revision>21</cp:revision>
  <dcterms:created xsi:type="dcterms:W3CDTF">2023-03-02T02:22:00Z</dcterms:created>
  <dcterms:modified xsi:type="dcterms:W3CDTF">2023-03-02T03:46:00Z</dcterms:modified>
</cp:coreProperties>
</file>