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85" w:rsidRDefault="00756C6E">
      <w:pPr>
        <w:spacing w:before="69"/>
        <w:ind w:left="2665" w:right="1453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sz w:val="34"/>
          <w:szCs w:val="34"/>
        </w:rPr>
        <w:t>PENGADILAN</w:t>
      </w:r>
      <w:r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TINGGI</w:t>
      </w:r>
      <w:r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AGAMA</w:t>
      </w:r>
      <w:r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:rsidR="00885485" w:rsidRDefault="00756C6E">
      <w:pPr>
        <w:spacing w:before="77"/>
        <w:ind w:left="1998" w:right="76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4pt;margin-top:64.75pt;width:527.25pt;height:0;z-index:-251658240;mso-position-horizontal-relative:page" coordorigin="680,1295" coordsize="10545,0">
            <v:shape id="_x0000_s1027" style="position:absolute;left:680;top:1295;width:10545;height:0" coordorigin="680,1295" coordsize="10545,0" path="m680,1295r10545,e" filled="f" strokeweight="3.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:rsidR="00885485" w:rsidRDefault="00756C6E">
      <w:pPr>
        <w:spacing w:before="2"/>
        <w:ind w:left="4609" w:right="34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Barat 25173, Padang 25173</w:t>
      </w:r>
    </w:p>
    <w:p w:rsidR="00885485" w:rsidRDefault="00756C6E">
      <w:pPr>
        <w:spacing w:before="2"/>
        <w:ind w:left="4032" w:right="286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 7054806 Fax. (0751) 40537</w:t>
      </w:r>
    </w:p>
    <w:p w:rsidR="00885485" w:rsidRDefault="00756C6E">
      <w:pPr>
        <w:spacing w:before="2" w:line="220" w:lineRule="exact"/>
        <w:ind w:left="2916" w:right="1686"/>
        <w:jc w:val="center"/>
        <w:rPr>
          <w:rFonts w:ascii="Arial" w:eastAsia="Arial" w:hAnsi="Arial" w:cs="Arial"/>
          <w:sz w:val="21"/>
          <w:szCs w:val="21"/>
        </w:rPr>
      </w:pPr>
      <w:hyperlink r:id="rId6">
        <w:r>
          <w:rPr>
            <w:rFonts w:ascii="Arial" w:eastAsia="Arial" w:hAnsi="Arial" w:cs="Arial"/>
            <w:position w:val="-1"/>
            <w:sz w:val="21"/>
            <w:szCs w:val="21"/>
          </w:rPr>
          <w:t xml:space="preserve">website : </w:t>
        </w:r>
        <w:r>
          <w:rPr>
            <w:rFonts w:ascii="Arial" w:eastAsia="Arial" w:hAnsi="Arial" w:cs="Arial"/>
            <w:position w:val="-1"/>
            <w:sz w:val="21"/>
            <w:szCs w:val="21"/>
          </w:rPr>
          <w:t>www.pta-padang.go.id email : admin@pta-padang.go.id</w:t>
        </w:r>
      </w:hyperlink>
    </w:p>
    <w:p w:rsidR="00885485" w:rsidRDefault="00885485">
      <w:pPr>
        <w:spacing w:line="200" w:lineRule="exact"/>
      </w:pPr>
    </w:p>
    <w:p w:rsidR="00885485" w:rsidRDefault="00885485">
      <w:pPr>
        <w:spacing w:line="200" w:lineRule="exact"/>
      </w:pPr>
    </w:p>
    <w:tbl>
      <w:tblPr>
        <w:tblW w:w="1069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5461"/>
        <w:gridCol w:w="2972"/>
      </w:tblGrid>
      <w:tr w:rsidR="00885485" w:rsidRPr="002A3A46" w:rsidTr="001929E8">
        <w:trPr>
          <w:trHeight w:hRule="exact" w:val="343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885485" w:rsidRPr="002A3A46" w:rsidRDefault="00756C6E">
            <w:pPr>
              <w:spacing w:before="77"/>
              <w:ind w:left="495"/>
              <w:rPr>
                <w:rFonts w:ascii="Arial" w:eastAsia="Arial" w:hAnsi="Arial" w:cs="Arial"/>
                <w:szCs w:val="18"/>
              </w:rPr>
            </w:pPr>
            <w:proofErr w:type="spellStart"/>
            <w:r w:rsidRPr="002A3A46">
              <w:rPr>
                <w:rFonts w:ascii="Arial" w:eastAsia="Arial" w:hAnsi="Arial" w:cs="Arial"/>
                <w:szCs w:val="18"/>
              </w:rPr>
              <w:t>Nomor</w:t>
            </w:r>
            <w:proofErr w:type="spellEnd"/>
            <w:r w:rsidRPr="002A3A46">
              <w:rPr>
                <w:rFonts w:ascii="Arial" w:eastAsia="Arial" w:hAnsi="Arial" w:cs="Arial"/>
                <w:szCs w:val="18"/>
              </w:rPr>
              <w:t xml:space="preserve">               </w:t>
            </w:r>
            <w:proofErr w:type="gramStart"/>
            <w:r w:rsidRPr="002A3A46">
              <w:rPr>
                <w:rFonts w:ascii="Arial" w:eastAsia="Arial" w:hAnsi="Arial" w:cs="Arial"/>
                <w:szCs w:val="18"/>
              </w:rPr>
              <w:t xml:space="preserve"> </w:t>
            </w:r>
            <w:r w:rsidRPr="002A3A46">
              <w:rPr>
                <w:rFonts w:ascii="Arial" w:eastAsia="Arial" w:hAnsi="Arial" w:cs="Arial"/>
                <w:spacing w:val="48"/>
                <w:szCs w:val="18"/>
              </w:rPr>
              <w:t xml:space="preserve"> </w:t>
            </w:r>
            <w:r w:rsidRPr="002A3A46">
              <w:rPr>
                <w:rFonts w:ascii="Arial" w:eastAsia="Arial" w:hAnsi="Arial" w:cs="Arial"/>
                <w:szCs w:val="18"/>
              </w:rPr>
              <w:t>:</w:t>
            </w:r>
            <w:proofErr w:type="gramEnd"/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85485" w:rsidRPr="002A3A46" w:rsidRDefault="00756C6E" w:rsidP="002A3A46">
            <w:pPr>
              <w:spacing w:before="77"/>
              <w:rPr>
                <w:rFonts w:ascii="Arial" w:eastAsia="Arial" w:hAnsi="Arial" w:cs="Arial"/>
                <w:szCs w:val="18"/>
              </w:rPr>
            </w:pPr>
            <w:r w:rsidRPr="002A3A46">
              <w:rPr>
                <w:rFonts w:ascii="Arial" w:eastAsia="Arial" w:hAnsi="Arial" w:cs="Arial"/>
                <w:szCs w:val="18"/>
              </w:rPr>
              <w:t>W3-A</w:t>
            </w:r>
            <w:r w:rsidR="001929E8">
              <w:rPr>
                <w:rFonts w:ascii="Arial" w:eastAsia="Arial" w:hAnsi="Arial" w:cs="Arial"/>
                <w:szCs w:val="18"/>
              </w:rPr>
              <w:t xml:space="preserve">/    </w:t>
            </w:r>
            <w:r w:rsidRPr="002A3A46">
              <w:rPr>
                <w:rFonts w:ascii="Arial" w:eastAsia="Arial" w:hAnsi="Arial" w:cs="Arial"/>
                <w:szCs w:val="18"/>
              </w:rPr>
              <w:t>/KU.00/V/2023</w:t>
            </w:r>
          </w:p>
        </w:tc>
        <w:tc>
          <w:tcPr>
            <w:tcW w:w="2972" w:type="dxa"/>
            <w:vMerge w:val="restart"/>
            <w:tcBorders>
              <w:top w:val="nil"/>
              <w:left w:val="nil"/>
              <w:right w:val="nil"/>
            </w:tcBorders>
          </w:tcPr>
          <w:p w:rsidR="00885485" w:rsidRPr="002A3A46" w:rsidRDefault="00756C6E">
            <w:pPr>
              <w:spacing w:before="77"/>
              <w:ind w:left="1446"/>
              <w:rPr>
                <w:rFonts w:ascii="Arial" w:eastAsia="Arial" w:hAnsi="Arial" w:cs="Arial"/>
                <w:szCs w:val="18"/>
              </w:rPr>
            </w:pPr>
            <w:r w:rsidRPr="002A3A46">
              <w:rPr>
                <w:rFonts w:ascii="Arial" w:eastAsia="Arial" w:hAnsi="Arial" w:cs="Arial"/>
                <w:szCs w:val="18"/>
              </w:rPr>
              <w:t>10 Mei 2023</w:t>
            </w:r>
          </w:p>
        </w:tc>
      </w:tr>
      <w:tr w:rsidR="00885485" w:rsidRPr="002A3A46" w:rsidTr="001929E8">
        <w:trPr>
          <w:trHeight w:hRule="exact" w:val="290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885485" w:rsidRPr="002A3A46" w:rsidRDefault="00756C6E">
            <w:pPr>
              <w:spacing w:before="27"/>
              <w:ind w:left="495"/>
              <w:rPr>
                <w:rFonts w:ascii="Arial" w:eastAsia="Arial" w:hAnsi="Arial" w:cs="Arial"/>
                <w:szCs w:val="18"/>
              </w:rPr>
            </w:pPr>
            <w:proofErr w:type="spellStart"/>
            <w:r w:rsidRPr="002A3A46">
              <w:rPr>
                <w:rFonts w:ascii="Arial" w:eastAsia="Arial" w:hAnsi="Arial" w:cs="Arial"/>
                <w:szCs w:val="18"/>
              </w:rPr>
              <w:t>Sifat</w:t>
            </w:r>
            <w:proofErr w:type="spellEnd"/>
            <w:r w:rsidRPr="002A3A46">
              <w:rPr>
                <w:rFonts w:ascii="Arial" w:eastAsia="Arial" w:hAnsi="Arial" w:cs="Arial"/>
                <w:szCs w:val="18"/>
              </w:rPr>
              <w:t xml:space="preserve">                   </w:t>
            </w:r>
            <w:proofErr w:type="gramStart"/>
            <w:r w:rsidRPr="002A3A46">
              <w:rPr>
                <w:rFonts w:ascii="Arial" w:eastAsia="Arial" w:hAnsi="Arial" w:cs="Arial"/>
                <w:szCs w:val="18"/>
              </w:rPr>
              <w:t xml:space="preserve"> </w:t>
            </w:r>
            <w:r w:rsidRPr="002A3A46">
              <w:rPr>
                <w:rFonts w:ascii="Arial" w:eastAsia="Arial" w:hAnsi="Arial" w:cs="Arial"/>
                <w:spacing w:val="28"/>
                <w:szCs w:val="18"/>
              </w:rPr>
              <w:t xml:space="preserve"> </w:t>
            </w:r>
            <w:r w:rsidRPr="002A3A46">
              <w:rPr>
                <w:rFonts w:ascii="Arial" w:eastAsia="Arial" w:hAnsi="Arial" w:cs="Arial"/>
                <w:szCs w:val="18"/>
              </w:rPr>
              <w:t>:</w:t>
            </w:r>
            <w:proofErr w:type="gramEnd"/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885485" w:rsidRPr="002A3A46" w:rsidRDefault="00756C6E" w:rsidP="002A3A46">
            <w:pPr>
              <w:spacing w:before="27"/>
              <w:rPr>
                <w:rFonts w:ascii="Arial" w:eastAsia="Arial" w:hAnsi="Arial" w:cs="Arial"/>
                <w:szCs w:val="18"/>
              </w:rPr>
            </w:pPr>
            <w:proofErr w:type="spellStart"/>
            <w:r w:rsidRPr="002A3A46">
              <w:rPr>
                <w:rFonts w:ascii="Arial" w:eastAsia="Arial" w:hAnsi="Arial" w:cs="Arial"/>
                <w:szCs w:val="18"/>
              </w:rPr>
              <w:t>Biasa</w:t>
            </w:r>
            <w:proofErr w:type="spellEnd"/>
          </w:p>
        </w:tc>
        <w:tc>
          <w:tcPr>
            <w:tcW w:w="2972" w:type="dxa"/>
            <w:vMerge/>
            <w:tcBorders>
              <w:left w:val="nil"/>
              <w:bottom w:val="nil"/>
              <w:right w:val="nil"/>
            </w:tcBorders>
          </w:tcPr>
          <w:p w:rsidR="00885485" w:rsidRPr="002A3A46" w:rsidRDefault="00885485">
            <w:pPr>
              <w:rPr>
                <w:sz w:val="22"/>
              </w:rPr>
            </w:pPr>
          </w:p>
        </w:tc>
      </w:tr>
      <w:tr w:rsidR="00885485" w:rsidRPr="002A3A46" w:rsidTr="001929E8">
        <w:trPr>
          <w:trHeight w:hRule="exact" w:val="5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885485" w:rsidRPr="002A3A46" w:rsidRDefault="00885485">
            <w:pPr>
              <w:spacing w:before="7" w:line="120" w:lineRule="exact"/>
              <w:rPr>
                <w:sz w:val="15"/>
                <w:szCs w:val="13"/>
              </w:rPr>
            </w:pPr>
          </w:p>
          <w:p w:rsidR="00885485" w:rsidRPr="002A3A46" w:rsidRDefault="00756C6E">
            <w:pPr>
              <w:ind w:left="495"/>
              <w:rPr>
                <w:rFonts w:ascii="Arial" w:eastAsia="Arial" w:hAnsi="Arial" w:cs="Arial"/>
                <w:szCs w:val="18"/>
              </w:rPr>
            </w:pPr>
            <w:r w:rsidRPr="002A3A46">
              <w:rPr>
                <w:rFonts w:ascii="Arial" w:eastAsia="Arial" w:hAnsi="Arial" w:cs="Arial"/>
                <w:szCs w:val="18"/>
              </w:rPr>
              <w:t xml:space="preserve">Hal                   </w:t>
            </w:r>
            <w:r w:rsidRPr="002A3A46">
              <w:rPr>
                <w:rFonts w:ascii="Arial" w:eastAsia="Arial" w:hAnsi="Arial" w:cs="Arial"/>
                <w:szCs w:val="18"/>
              </w:rPr>
              <w:t xml:space="preserve">  </w:t>
            </w:r>
            <w:proofErr w:type="gramStart"/>
            <w:r w:rsidRPr="002A3A46">
              <w:rPr>
                <w:rFonts w:ascii="Arial" w:eastAsia="Arial" w:hAnsi="Arial" w:cs="Arial"/>
                <w:szCs w:val="18"/>
              </w:rPr>
              <w:t xml:space="preserve"> </w:t>
            </w:r>
            <w:r w:rsidRPr="002A3A46">
              <w:rPr>
                <w:rFonts w:ascii="Arial" w:eastAsia="Arial" w:hAnsi="Arial" w:cs="Arial"/>
                <w:spacing w:val="18"/>
                <w:szCs w:val="18"/>
              </w:rPr>
              <w:t xml:space="preserve"> </w:t>
            </w:r>
            <w:r w:rsidRPr="002A3A46">
              <w:rPr>
                <w:rFonts w:ascii="Arial" w:eastAsia="Arial" w:hAnsi="Arial" w:cs="Arial"/>
                <w:szCs w:val="18"/>
              </w:rPr>
              <w:t>:</w:t>
            </w:r>
            <w:proofErr w:type="gramEnd"/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2A3A46" w:rsidRPr="002A3A46" w:rsidRDefault="00756C6E" w:rsidP="002A3A46">
            <w:pPr>
              <w:spacing w:before="27"/>
              <w:rPr>
                <w:rFonts w:ascii="Arial" w:eastAsia="Arial" w:hAnsi="Arial" w:cs="Arial"/>
                <w:szCs w:val="18"/>
              </w:rPr>
            </w:pPr>
            <w:proofErr w:type="spellStart"/>
            <w:r w:rsidRPr="002A3A46">
              <w:rPr>
                <w:rFonts w:ascii="Arial" w:eastAsia="Arial" w:hAnsi="Arial" w:cs="Arial"/>
                <w:szCs w:val="18"/>
              </w:rPr>
              <w:t>Usulan</w:t>
            </w:r>
            <w:proofErr w:type="spellEnd"/>
            <w:r w:rsidRPr="002A3A46">
              <w:rPr>
                <w:rFonts w:ascii="Arial" w:eastAsia="Arial" w:hAnsi="Arial" w:cs="Arial"/>
                <w:szCs w:val="18"/>
              </w:rPr>
              <w:t xml:space="preserve"> ABT PTA Padang TA 2023 </w:t>
            </w:r>
          </w:p>
          <w:p w:rsidR="00885485" w:rsidRPr="002A3A46" w:rsidRDefault="00756C6E" w:rsidP="002A3A46">
            <w:pPr>
              <w:spacing w:before="27"/>
              <w:rPr>
                <w:rFonts w:ascii="Arial" w:eastAsia="Arial" w:hAnsi="Arial" w:cs="Arial"/>
                <w:szCs w:val="18"/>
              </w:rPr>
            </w:pPr>
            <w:r w:rsidRPr="002A3A46">
              <w:rPr>
                <w:rFonts w:ascii="Arial" w:eastAsia="Arial" w:hAnsi="Arial" w:cs="Arial"/>
                <w:szCs w:val="18"/>
              </w:rPr>
              <w:t>(</w:t>
            </w:r>
            <w:proofErr w:type="spellStart"/>
            <w:r w:rsidR="001929E8">
              <w:rPr>
                <w:rFonts w:ascii="Arial" w:eastAsia="Arial" w:hAnsi="Arial" w:cs="Arial"/>
                <w:szCs w:val="18"/>
              </w:rPr>
              <w:t>Renovasi</w:t>
            </w:r>
            <w:proofErr w:type="spellEnd"/>
            <w:r w:rsidR="001929E8">
              <w:rPr>
                <w:rFonts w:ascii="Arial" w:eastAsia="Arial" w:hAnsi="Arial" w:cs="Arial"/>
                <w:szCs w:val="18"/>
              </w:rPr>
              <w:t xml:space="preserve"> </w:t>
            </w:r>
            <w:proofErr w:type="spellStart"/>
            <w:r w:rsidR="001929E8">
              <w:rPr>
                <w:rFonts w:ascii="Arial" w:eastAsia="Arial" w:hAnsi="Arial" w:cs="Arial"/>
                <w:szCs w:val="18"/>
              </w:rPr>
              <w:t>Ruang</w:t>
            </w:r>
            <w:proofErr w:type="spellEnd"/>
            <w:r w:rsidR="001929E8">
              <w:rPr>
                <w:rFonts w:ascii="Arial" w:eastAsia="Arial" w:hAnsi="Arial" w:cs="Arial"/>
                <w:szCs w:val="18"/>
              </w:rPr>
              <w:t xml:space="preserve"> </w:t>
            </w:r>
            <w:proofErr w:type="spellStart"/>
            <w:r w:rsidR="001929E8">
              <w:rPr>
                <w:rFonts w:ascii="Arial" w:eastAsia="Arial" w:hAnsi="Arial" w:cs="Arial"/>
                <w:szCs w:val="18"/>
              </w:rPr>
              <w:t>Kerja</w:t>
            </w:r>
            <w:proofErr w:type="spellEnd"/>
            <w:r w:rsidR="001929E8">
              <w:rPr>
                <w:rFonts w:ascii="Arial" w:eastAsia="Arial" w:hAnsi="Arial" w:cs="Arial"/>
                <w:szCs w:val="18"/>
              </w:rPr>
              <w:t xml:space="preserve"> Hakim Tinggi PTA Padang</w:t>
            </w:r>
            <w:r w:rsidRPr="002A3A46">
              <w:rPr>
                <w:rFonts w:ascii="Arial" w:eastAsia="Arial" w:hAnsi="Arial" w:cs="Arial"/>
                <w:szCs w:val="18"/>
              </w:rPr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885485" w:rsidRPr="002A3A46" w:rsidRDefault="00885485">
            <w:pPr>
              <w:rPr>
                <w:sz w:val="22"/>
              </w:rPr>
            </w:pPr>
          </w:p>
        </w:tc>
      </w:tr>
    </w:tbl>
    <w:p w:rsidR="00885485" w:rsidRPr="002A3A46" w:rsidRDefault="00885485">
      <w:pPr>
        <w:spacing w:line="200" w:lineRule="exact"/>
        <w:rPr>
          <w:sz w:val="22"/>
        </w:rPr>
      </w:pPr>
    </w:p>
    <w:p w:rsidR="00885485" w:rsidRPr="002A3A46" w:rsidRDefault="00885485">
      <w:pPr>
        <w:spacing w:before="20" w:line="200" w:lineRule="exact"/>
        <w:rPr>
          <w:sz w:val="22"/>
        </w:rPr>
      </w:pPr>
    </w:p>
    <w:p w:rsidR="002A3A46" w:rsidRPr="002A3A46" w:rsidRDefault="00756C6E" w:rsidP="002A3A46">
      <w:pPr>
        <w:spacing w:before="37" w:line="324" w:lineRule="auto"/>
        <w:ind w:left="1030" w:right="6649" w:hanging="450"/>
        <w:rPr>
          <w:rFonts w:ascii="Arial" w:eastAsia="Arial" w:hAnsi="Arial" w:cs="Arial"/>
        </w:rPr>
      </w:pPr>
      <w:proofErr w:type="spellStart"/>
      <w:r w:rsidRPr="002A3A46">
        <w:rPr>
          <w:rFonts w:ascii="Arial" w:eastAsia="Arial" w:hAnsi="Arial" w:cs="Arial"/>
        </w:rPr>
        <w:t>Yth</w:t>
      </w:r>
      <w:proofErr w:type="spellEnd"/>
      <w:r w:rsidRPr="002A3A46">
        <w:rPr>
          <w:rFonts w:ascii="Arial" w:eastAsia="Arial" w:hAnsi="Arial" w:cs="Arial"/>
        </w:rPr>
        <w:t xml:space="preserve">. </w:t>
      </w:r>
      <w:proofErr w:type="spellStart"/>
      <w:r w:rsidR="002A3A46" w:rsidRPr="002A3A46">
        <w:rPr>
          <w:rFonts w:ascii="Arial" w:eastAsia="Arial" w:hAnsi="Arial" w:cs="Arial"/>
        </w:rPr>
        <w:t>Sekretaris</w:t>
      </w:r>
      <w:proofErr w:type="spellEnd"/>
      <w:r w:rsidR="002A3A46" w:rsidRPr="002A3A46">
        <w:rPr>
          <w:rFonts w:ascii="Arial" w:eastAsia="Arial" w:hAnsi="Arial" w:cs="Arial"/>
        </w:rPr>
        <w:t xml:space="preserve"> </w:t>
      </w:r>
      <w:proofErr w:type="spellStart"/>
      <w:r w:rsidR="002A3A46" w:rsidRPr="002A3A46">
        <w:rPr>
          <w:rFonts w:ascii="Arial" w:eastAsia="Arial" w:hAnsi="Arial" w:cs="Arial"/>
        </w:rPr>
        <w:t>Mahkamah</w:t>
      </w:r>
      <w:proofErr w:type="spellEnd"/>
      <w:r w:rsidR="002A3A46" w:rsidRPr="002A3A46">
        <w:rPr>
          <w:rFonts w:ascii="Arial" w:eastAsia="Arial" w:hAnsi="Arial" w:cs="Arial"/>
        </w:rPr>
        <w:t xml:space="preserve"> Agung RI</w:t>
      </w:r>
    </w:p>
    <w:p w:rsidR="002A3A46" w:rsidRPr="002A3A46" w:rsidRDefault="002A3A46" w:rsidP="002A3A46">
      <w:pPr>
        <w:spacing w:before="37" w:line="324" w:lineRule="auto"/>
        <w:ind w:left="273" w:right="7032" w:firstLine="720"/>
        <w:rPr>
          <w:rFonts w:ascii="Arial" w:eastAsia="Arial" w:hAnsi="Arial" w:cs="Arial"/>
        </w:rPr>
      </w:pPr>
      <w:proofErr w:type="spellStart"/>
      <w:r w:rsidRPr="002A3A46">
        <w:rPr>
          <w:rFonts w:ascii="Arial" w:eastAsia="Arial" w:hAnsi="Arial" w:cs="Arial"/>
        </w:rPr>
        <w:t>Cq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Kepala</w:t>
      </w:r>
      <w:proofErr w:type="spellEnd"/>
      <w:r w:rsidRPr="002A3A46">
        <w:rPr>
          <w:rFonts w:ascii="Arial" w:eastAsia="Arial" w:hAnsi="Arial" w:cs="Arial"/>
        </w:rPr>
        <w:t xml:space="preserve"> Biro </w:t>
      </w:r>
      <w:proofErr w:type="spellStart"/>
      <w:r w:rsidRPr="002A3A46">
        <w:rPr>
          <w:rFonts w:ascii="Arial" w:eastAsia="Arial" w:hAnsi="Arial" w:cs="Arial"/>
        </w:rPr>
        <w:t>Keuangan</w:t>
      </w:r>
      <w:proofErr w:type="spellEnd"/>
    </w:p>
    <w:p w:rsidR="00885485" w:rsidRPr="002A3A46" w:rsidRDefault="00756C6E" w:rsidP="002A3A46">
      <w:pPr>
        <w:spacing w:before="37" w:line="324" w:lineRule="auto"/>
        <w:ind w:left="993" w:right="7032"/>
        <w:rPr>
          <w:rFonts w:ascii="Arial" w:eastAsia="Arial" w:hAnsi="Arial" w:cs="Arial"/>
        </w:rPr>
      </w:pPr>
      <w:r w:rsidRPr="002A3A46">
        <w:rPr>
          <w:rFonts w:ascii="Arial" w:eastAsia="Arial" w:hAnsi="Arial" w:cs="Arial"/>
        </w:rPr>
        <w:t xml:space="preserve">di </w:t>
      </w:r>
      <w:proofErr w:type="spellStart"/>
      <w:r w:rsidRPr="002A3A46">
        <w:rPr>
          <w:rFonts w:ascii="Arial" w:eastAsia="Arial" w:hAnsi="Arial" w:cs="Arial"/>
        </w:rPr>
        <w:t>Tempat</w:t>
      </w:r>
      <w:proofErr w:type="spellEnd"/>
    </w:p>
    <w:p w:rsidR="00885485" w:rsidRPr="002A3A46" w:rsidRDefault="00885485">
      <w:pPr>
        <w:spacing w:before="7" w:line="140" w:lineRule="exact"/>
      </w:pPr>
    </w:p>
    <w:p w:rsidR="00885485" w:rsidRPr="002A3A46" w:rsidRDefault="00885485">
      <w:pPr>
        <w:spacing w:line="200" w:lineRule="exact"/>
      </w:pPr>
    </w:p>
    <w:p w:rsidR="00885485" w:rsidRPr="002A3A46" w:rsidRDefault="00756C6E" w:rsidP="002A3A46">
      <w:pPr>
        <w:ind w:left="595"/>
        <w:jc w:val="both"/>
        <w:rPr>
          <w:rFonts w:ascii="Arial" w:eastAsia="Arial" w:hAnsi="Arial" w:cs="Arial"/>
        </w:rPr>
      </w:pPr>
      <w:proofErr w:type="spellStart"/>
      <w:r w:rsidRPr="002A3A46">
        <w:rPr>
          <w:rFonts w:ascii="Arial" w:eastAsia="Arial" w:hAnsi="Arial" w:cs="Arial"/>
        </w:rPr>
        <w:t>Dengan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ini</w:t>
      </w:r>
      <w:proofErr w:type="spellEnd"/>
      <w:r w:rsidRPr="002A3A46">
        <w:rPr>
          <w:rFonts w:ascii="Arial" w:eastAsia="Arial" w:hAnsi="Arial" w:cs="Arial"/>
        </w:rPr>
        <w:t xml:space="preserve"> kami </w:t>
      </w:r>
      <w:proofErr w:type="spellStart"/>
      <w:r w:rsidRPr="002A3A46">
        <w:rPr>
          <w:rFonts w:ascii="Arial" w:eastAsia="Arial" w:hAnsi="Arial" w:cs="Arial"/>
        </w:rPr>
        <w:t>mengajukan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usulan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Tambahan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Anggaran</w:t>
      </w:r>
      <w:proofErr w:type="spellEnd"/>
      <w:r w:rsidR="002A3A46" w:rsidRPr="002A3A46">
        <w:rPr>
          <w:rFonts w:ascii="Arial" w:eastAsia="Arial" w:hAnsi="Arial" w:cs="Arial"/>
        </w:rPr>
        <w:t xml:space="preserve"> PTA Padang TA 2023 (</w:t>
      </w:r>
      <w:proofErr w:type="spellStart"/>
      <w:r w:rsidR="001929E8">
        <w:rPr>
          <w:rFonts w:ascii="Arial" w:eastAsia="Arial" w:hAnsi="Arial" w:cs="Arial"/>
        </w:rPr>
        <w:t>Renovasi</w:t>
      </w:r>
      <w:proofErr w:type="spellEnd"/>
      <w:r w:rsidR="001929E8">
        <w:rPr>
          <w:rFonts w:ascii="Arial" w:eastAsia="Arial" w:hAnsi="Arial" w:cs="Arial"/>
        </w:rPr>
        <w:t xml:space="preserve"> </w:t>
      </w:r>
      <w:proofErr w:type="spellStart"/>
      <w:r w:rsidR="001929E8">
        <w:rPr>
          <w:rFonts w:ascii="Arial" w:eastAsia="Arial" w:hAnsi="Arial" w:cs="Arial"/>
        </w:rPr>
        <w:t>Ruang</w:t>
      </w:r>
      <w:proofErr w:type="spellEnd"/>
      <w:r w:rsidR="001929E8">
        <w:rPr>
          <w:rFonts w:ascii="Arial" w:eastAsia="Arial" w:hAnsi="Arial" w:cs="Arial"/>
        </w:rPr>
        <w:t xml:space="preserve"> </w:t>
      </w:r>
      <w:proofErr w:type="spellStart"/>
      <w:r w:rsidR="001929E8">
        <w:rPr>
          <w:rFonts w:ascii="Arial" w:eastAsia="Arial" w:hAnsi="Arial" w:cs="Arial"/>
        </w:rPr>
        <w:t>Kerja</w:t>
      </w:r>
      <w:proofErr w:type="spellEnd"/>
      <w:r w:rsidR="001929E8">
        <w:rPr>
          <w:rFonts w:ascii="Arial" w:eastAsia="Arial" w:hAnsi="Arial" w:cs="Arial"/>
        </w:rPr>
        <w:t xml:space="preserve"> Hakim Tinggi PTA Padang</w:t>
      </w:r>
      <w:r w:rsidR="002A3A46" w:rsidRPr="002A3A46">
        <w:rPr>
          <w:rFonts w:ascii="Arial" w:eastAsia="Arial" w:hAnsi="Arial" w:cs="Arial"/>
        </w:rPr>
        <w:t>)</w:t>
      </w:r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dengan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alasan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="001929E8" w:rsidRPr="001929E8">
        <w:rPr>
          <w:rFonts w:ascii="Arial" w:eastAsia="Arial" w:hAnsi="Arial" w:cs="Arial"/>
        </w:rPr>
        <w:t>Setiap</w:t>
      </w:r>
      <w:proofErr w:type="spellEnd"/>
      <w:r w:rsidR="001929E8" w:rsidRPr="001929E8">
        <w:rPr>
          <w:rFonts w:ascii="Arial" w:eastAsia="Arial" w:hAnsi="Arial" w:cs="Arial"/>
        </w:rPr>
        <w:t xml:space="preserve"> hakim </w:t>
      </w:r>
      <w:proofErr w:type="spellStart"/>
      <w:r w:rsidR="001929E8" w:rsidRPr="001929E8">
        <w:rPr>
          <w:rFonts w:ascii="Arial" w:eastAsia="Arial" w:hAnsi="Arial" w:cs="Arial"/>
        </w:rPr>
        <w:t>menempati</w:t>
      </w:r>
      <w:proofErr w:type="spellEnd"/>
      <w:r w:rsidR="001929E8" w:rsidRPr="001929E8">
        <w:rPr>
          <w:rFonts w:ascii="Arial" w:eastAsia="Arial" w:hAnsi="Arial" w:cs="Arial"/>
        </w:rPr>
        <w:t xml:space="preserve"> </w:t>
      </w:r>
      <w:proofErr w:type="spellStart"/>
      <w:r w:rsidR="001929E8" w:rsidRPr="001929E8">
        <w:rPr>
          <w:rFonts w:ascii="Arial" w:eastAsia="Arial" w:hAnsi="Arial" w:cs="Arial"/>
        </w:rPr>
        <w:t>ruang</w:t>
      </w:r>
      <w:proofErr w:type="spellEnd"/>
      <w:r w:rsidR="001929E8" w:rsidRPr="001929E8">
        <w:rPr>
          <w:rFonts w:ascii="Arial" w:eastAsia="Arial" w:hAnsi="Arial" w:cs="Arial"/>
        </w:rPr>
        <w:t xml:space="preserve"> </w:t>
      </w:r>
      <w:proofErr w:type="spellStart"/>
      <w:r w:rsidR="001929E8" w:rsidRPr="001929E8">
        <w:rPr>
          <w:rFonts w:ascii="Arial" w:eastAsia="Arial" w:hAnsi="Arial" w:cs="Arial"/>
        </w:rPr>
        <w:t>kerja</w:t>
      </w:r>
      <w:proofErr w:type="spellEnd"/>
      <w:r w:rsidR="001929E8" w:rsidRPr="001929E8">
        <w:rPr>
          <w:rFonts w:ascii="Arial" w:eastAsia="Arial" w:hAnsi="Arial" w:cs="Arial"/>
        </w:rPr>
        <w:t xml:space="preserve"> yang </w:t>
      </w:r>
      <w:proofErr w:type="spellStart"/>
      <w:r w:rsidR="001929E8" w:rsidRPr="001929E8">
        <w:rPr>
          <w:rFonts w:ascii="Arial" w:eastAsia="Arial" w:hAnsi="Arial" w:cs="Arial"/>
        </w:rPr>
        <w:t>sangat</w:t>
      </w:r>
      <w:proofErr w:type="spellEnd"/>
      <w:r w:rsidR="001929E8" w:rsidRPr="001929E8">
        <w:rPr>
          <w:rFonts w:ascii="Arial" w:eastAsia="Arial" w:hAnsi="Arial" w:cs="Arial"/>
        </w:rPr>
        <w:t xml:space="preserve"> </w:t>
      </w:r>
      <w:proofErr w:type="spellStart"/>
      <w:r w:rsidR="001929E8" w:rsidRPr="001929E8">
        <w:rPr>
          <w:rFonts w:ascii="Arial" w:eastAsia="Arial" w:hAnsi="Arial" w:cs="Arial"/>
        </w:rPr>
        <w:t>sempit</w:t>
      </w:r>
      <w:proofErr w:type="spellEnd"/>
      <w:r w:rsidR="001929E8" w:rsidRPr="001929E8">
        <w:rPr>
          <w:rFonts w:ascii="Arial" w:eastAsia="Arial" w:hAnsi="Arial" w:cs="Arial"/>
        </w:rPr>
        <w:t xml:space="preserve"> </w:t>
      </w:r>
      <w:proofErr w:type="spellStart"/>
      <w:r w:rsidR="001929E8" w:rsidRPr="001929E8">
        <w:rPr>
          <w:rFonts w:ascii="Arial" w:eastAsia="Arial" w:hAnsi="Arial" w:cs="Arial"/>
        </w:rPr>
        <w:t>sebesar</w:t>
      </w:r>
      <w:proofErr w:type="spellEnd"/>
      <w:r w:rsidR="001929E8" w:rsidRPr="001929E8">
        <w:rPr>
          <w:rFonts w:ascii="Arial" w:eastAsia="Arial" w:hAnsi="Arial" w:cs="Arial"/>
        </w:rPr>
        <w:t xml:space="preserve"> 2x3 meter</w:t>
      </w:r>
      <w:r w:rsidR="001929E8" w:rsidRPr="001929E8">
        <w:rPr>
          <w:rFonts w:ascii="Arial" w:eastAsia="Arial" w:hAnsi="Arial" w:cs="Arial"/>
        </w:rPr>
        <w:t xml:space="preserve"> </w:t>
      </w:r>
      <w:proofErr w:type="spellStart"/>
      <w:r w:rsidR="001929E8" w:rsidRPr="001929E8">
        <w:rPr>
          <w:rFonts w:ascii="Arial" w:eastAsia="Arial" w:hAnsi="Arial" w:cs="Arial"/>
        </w:rPr>
        <w:t>dimana</w:t>
      </w:r>
      <w:proofErr w:type="spellEnd"/>
      <w:r w:rsidR="001929E8" w:rsidRPr="001929E8">
        <w:rPr>
          <w:rFonts w:ascii="Arial" w:eastAsia="Arial" w:hAnsi="Arial" w:cs="Arial"/>
        </w:rPr>
        <w:t xml:space="preserve"> </w:t>
      </w:r>
      <w:proofErr w:type="spellStart"/>
      <w:r w:rsidR="001929E8">
        <w:rPr>
          <w:rFonts w:ascii="Arial" w:eastAsia="Arial" w:hAnsi="Arial" w:cs="Arial"/>
        </w:rPr>
        <w:t>r</w:t>
      </w:r>
      <w:r w:rsidR="001929E8" w:rsidRPr="001929E8">
        <w:rPr>
          <w:rFonts w:ascii="Arial" w:eastAsia="Arial" w:hAnsi="Arial" w:cs="Arial"/>
        </w:rPr>
        <w:t>uangan</w:t>
      </w:r>
      <w:proofErr w:type="spellEnd"/>
      <w:r w:rsidR="001929E8" w:rsidRPr="001929E8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1929E8" w:rsidRPr="001929E8">
        <w:rPr>
          <w:rFonts w:ascii="Arial" w:eastAsia="Arial" w:hAnsi="Arial" w:cs="Arial"/>
        </w:rPr>
        <w:t>dibuat</w:t>
      </w:r>
      <w:proofErr w:type="spellEnd"/>
      <w:r w:rsidR="001929E8" w:rsidRPr="001929E8">
        <w:rPr>
          <w:rFonts w:ascii="Arial" w:eastAsia="Arial" w:hAnsi="Arial" w:cs="Arial"/>
        </w:rPr>
        <w:t xml:space="preserve"> </w:t>
      </w:r>
      <w:proofErr w:type="spellStart"/>
      <w:r w:rsidR="001929E8" w:rsidRPr="001929E8">
        <w:rPr>
          <w:rFonts w:ascii="Arial" w:eastAsia="Arial" w:hAnsi="Arial" w:cs="Arial"/>
        </w:rPr>
        <w:t>bersekat</w:t>
      </w:r>
      <w:r w:rsidR="001929E8">
        <w:rPr>
          <w:rFonts w:ascii="Arial" w:eastAsia="Arial" w:hAnsi="Arial" w:cs="Arial"/>
        </w:rPr>
        <w:t>-</w:t>
      </w:r>
      <w:r w:rsidR="001929E8" w:rsidRPr="001929E8">
        <w:rPr>
          <w:rFonts w:ascii="Arial" w:eastAsia="Arial" w:hAnsi="Arial" w:cs="Arial"/>
        </w:rPr>
        <w:t>sekat</w:t>
      </w:r>
      <w:proofErr w:type="spellEnd"/>
      <w:r w:rsidR="001929E8">
        <w:rPr>
          <w:rFonts w:ascii="Arial" w:eastAsia="Arial" w:hAnsi="Arial" w:cs="Arial"/>
        </w:rPr>
        <w:t>.</w:t>
      </w:r>
    </w:p>
    <w:p w:rsidR="00885485" w:rsidRPr="002A3A46" w:rsidRDefault="00885485">
      <w:pPr>
        <w:spacing w:line="240" w:lineRule="exact"/>
      </w:pPr>
    </w:p>
    <w:p w:rsidR="00885485" w:rsidRPr="002A3A46" w:rsidRDefault="00756C6E">
      <w:pPr>
        <w:spacing w:line="200" w:lineRule="exact"/>
        <w:ind w:left="595"/>
        <w:rPr>
          <w:rFonts w:ascii="Arial" w:eastAsia="Arial" w:hAnsi="Arial" w:cs="Arial"/>
        </w:rPr>
      </w:pPr>
      <w:proofErr w:type="spellStart"/>
      <w:r w:rsidRPr="002A3A46">
        <w:rPr>
          <w:rFonts w:ascii="Arial" w:eastAsia="Arial" w:hAnsi="Arial" w:cs="Arial"/>
          <w:position w:val="-1"/>
        </w:rPr>
        <w:t>Adapun</w:t>
      </w:r>
      <w:proofErr w:type="spellEnd"/>
      <w:r w:rsidRPr="002A3A46">
        <w:rPr>
          <w:rFonts w:ascii="Arial" w:eastAsia="Arial" w:hAnsi="Arial" w:cs="Arial"/>
          <w:position w:val="-1"/>
        </w:rPr>
        <w:t xml:space="preserve"> </w:t>
      </w:r>
      <w:proofErr w:type="spellStart"/>
      <w:r w:rsidRPr="002A3A46">
        <w:rPr>
          <w:rFonts w:ascii="Arial" w:eastAsia="Arial" w:hAnsi="Arial" w:cs="Arial"/>
          <w:position w:val="-1"/>
        </w:rPr>
        <w:t>rincian</w:t>
      </w:r>
      <w:proofErr w:type="spellEnd"/>
      <w:r w:rsidRPr="002A3A46">
        <w:rPr>
          <w:rFonts w:ascii="Arial" w:eastAsia="Arial" w:hAnsi="Arial" w:cs="Arial"/>
          <w:position w:val="-1"/>
        </w:rPr>
        <w:t xml:space="preserve"> </w:t>
      </w:r>
      <w:proofErr w:type="spellStart"/>
      <w:r w:rsidRPr="002A3A46">
        <w:rPr>
          <w:rFonts w:ascii="Arial" w:eastAsia="Arial" w:hAnsi="Arial" w:cs="Arial"/>
          <w:position w:val="-1"/>
        </w:rPr>
        <w:t>tambahan</w:t>
      </w:r>
      <w:proofErr w:type="spellEnd"/>
      <w:r w:rsidRPr="002A3A46">
        <w:rPr>
          <w:rFonts w:ascii="Arial" w:eastAsia="Arial" w:hAnsi="Arial" w:cs="Arial"/>
          <w:position w:val="-1"/>
        </w:rPr>
        <w:t xml:space="preserve"> </w:t>
      </w:r>
      <w:proofErr w:type="spellStart"/>
      <w:r w:rsidRPr="002A3A46">
        <w:rPr>
          <w:rFonts w:ascii="Arial" w:eastAsia="Arial" w:hAnsi="Arial" w:cs="Arial"/>
          <w:position w:val="-1"/>
        </w:rPr>
        <w:t>anggaran</w:t>
      </w:r>
      <w:proofErr w:type="spellEnd"/>
      <w:r w:rsidRPr="002A3A46">
        <w:rPr>
          <w:rFonts w:ascii="Arial" w:eastAsia="Arial" w:hAnsi="Arial" w:cs="Arial"/>
          <w:position w:val="-1"/>
        </w:rPr>
        <w:t xml:space="preserve"> </w:t>
      </w:r>
      <w:proofErr w:type="spellStart"/>
      <w:r w:rsidRPr="002A3A46">
        <w:rPr>
          <w:rFonts w:ascii="Arial" w:eastAsia="Arial" w:hAnsi="Arial" w:cs="Arial"/>
          <w:position w:val="-1"/>
        </w:rPr>
        <w:t>tersebut</w:t>
      </w:r>
      <w:proofErr w:type="spellEnd"/>
      <w:r w:rsidRPr="002A3A46">
        <w:rPr>
          <w:rFonts w:ascii="Arial" w:eastAsia="Arial" w:hAnsi="Arial" w:cs="Arial"/>
          <w:position w:val="-1"/>
        </w:rPr>
        <w:t xml:space="preserve"> </w:t>
      </w:r>
      <w:proofErr w:type="spellStart"/>
      <w:r w:rsidRPr="002A3A46">
        <w:rPr>
          <w:rFonts w:ascii="Arial" w:eastAsia="Arial" w:hAnsi="Arial" w:cs="Arial"/>
          <w:position w:val="-1"/>
        </w:rPr>
        <w:t>sebagai</w:t>
      </w:r>
      <w:proofErr w:type="spellEnd"/>
      <w:r w:rsidRPr="002A3A46">
        <w:rPr>
          <w:rFonts w:ascii="Arial" w:eastAsia="Arial" w:hAnsi="Arial" w:cs="Arial"/>
          <w:position w:val="-1"/>
        </w:rPr>
        <w:t xml:space="preserve"> </w:t>
      </w:r>
      <w:proofErr w:type="spellStart"/>
      <w:proofErr w:type="gramStart"/>
      <w:r w:rsidRPr="002A3A46">
        <w:rPr>
          <w:rFonts w:ascii="Arial" w:eastAsia="Arial" w:hAnsi="Arial" w:cs="Arial"/>
          <w:position w:val="-1"/>
        </w:rPr>
        <w:t>berikut</w:t>
      </w:r>
      <w:proofErr w:type="spellEnd"/>
      <w:r w:rsidRPr="002A3A46">
        <w:rPr>
          <w:rFonts w:ascii="Arial" w:eastAsia="Arial" w:hAnsi="Arial" w:cs="Arial"/>
          <w:position w:val="-1"/>
        </w:rPr>
        <w:t xml:space="preserve"> :</w:t>
      </w:r>
      <w:proofErr w:type="gramEnd"/>
    </w:p>
    <w:p w:rsidR="00885485" w:rsidRPr="002A3A46" w:rsidRDefault="00885485">
      <w:pPr>
        <w:spacing w:before="5" w:line="260" w:lineRule="exac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756C6E" w:rsidTr="00756C6E">
        <w:trPr>
          <w:jc w:val="center"/>
        </w:trPr>
        <w:tc>
          <w:tcPr>
            <w:tcW w:w="691" w:type="dxa"/>
          </w:tcPr>
          <w:p w:rsidR="00756C6E" w:rsidRDefault="00756C6E" w:rsidP="003203B7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:rsidR="00756C6E" w:rsidRDefault="00756C6E" w:rsidP="003203B7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:rsidR="00756C6E" w:rsidRDefault="00756C6E" w:rsidP="003203B7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:rsidR="00756C6E" w:rsidRDefault="00756C6E" w:rsidP="003203B7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756C6E" w:rsidTr="00756C6E">
        <w:trPr>
          <w:jc w:val="center"/>
        </w:trPr>
        <w:tc>
          <w:tcPr>
            <w:tcW w:w="691" w:type="dxa"/>
          </w:tcPr>
          <w:p w:rsidR="00756C6E" w:rsidRDefault="00756C6E" w:rsidP="003203B7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:rsidR="00756C6E" w:rsidRDefault="00756C6E" w:rsidP="003203B7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  <w:p w:rsidR="00756C6E" w:rsidRDefault="00756C6E" w:rsidP="003203B7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5670" w:type="dxa"/>
          </w:tcPr>
          <w:p w:rsidR="00756C6E" w:rsidRDefault="00756C6E" w:rsidP="003203B7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:rsidR="00756C6E" w:rsidRDefault="00756C6E" w:rsidP="003203B7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Renovasi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Ruang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Kerja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Hakim Tinggi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PTA Padang</w:t>
            </w:r>
          </w:p>
        </w:tc>
        <w:tc>
          <w:tcPr>
            <w:tcW w:w="1134" w:type="dxa"/>
          </w:tcPr>
          <w:p w:rsidR="00756C6E" w:rsidRDefault="00756C6E" w:rsidP="003203B7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:rsidR="00756C6E" w:rsidRDefault="00756C6E" w:rsidP="003203B7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756C6E" w:rsidRDefault="00756C6E" w:rsidP="003203B7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</w:p>
          <w:p w:rsidR="00756C6E" w:rsidRDefault="00756C6E" w:rsidP="003203B7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198.000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:rsidR="00885485" w:rsidRPr="002A3A46" w:rsidRDefault="00885485">
      <w:pPr>
        <w:spacing w:before="20" w:line="280" w:lineRule="exact"/>
      </w:pPr>
    </w:p>
    <w:p w:rsidR="00885485" w:rsidRPr="002A3A46" w:rsidRDefault="00756C6E">
      <w:pPr>
        <w:spacing w:before="37"/>
        <w:ind w:left="595"/>
        <w:rPr>
          <w:rFonts w:ascii="Arial" w:eastAsia="Arial" w:hAnsi="Arial" w:cs="Arial"/>
        </w:rPr>
      </w:pPr>
      <w:proofErr w:type="spellStart"/>
      <w:r w:rsidRPr="002A3A46">
        <w:rPr>
          <w:rFonts w:ascii="Arial" w:eastAsia="Arial" w:hAnsi="Arial" w:cs="Arial"/>
        </w:rPr>
        <w:t>Demikian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permohonan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ini</w:t>
      </w:r>
      <w:proofErr w:type="spellEnd"/>
      <w:r w:rsidRPr="002A3A46">
        <w:rPr>
          <w:rFonts w:ascii="Arial" w:eastAsia="Arial" w:hAnsi="Arial" w:cs="Arial"/>
        </w:rPr>
        <w:t xml:space="preserve"> kami </w:t>
      </w:r>
      <w:proofErr w:type="spellStart"/>
      <w:r w:rsidRPr="002A3A46">
        <w:rPr>
          <w:rFonts w:ascii="Arial" w:eastAsia="Arial" w:hAnsi="Arial" w:cs="Arial"/>
        </w:rPr>
        <w:t>sampaikan</w:t>
      </w:r>
      <w:proofErr w:type="spellEnd"/>
      <w:r w:rsidRPr="002A3A46">
        <w:rPr>
          <w:rFonts w:ascii="Arial" w:eastAsia="Arial" w:hAnsi="Arial" w:cs="Arial"/>
        </w:rPr>
        <w:t xml:space="preserve">, </w:t>
      </w:r>
      <w:proofErr w:type="spellStart"/>
      <w:r w:rsidRPr="002A3A46">
        <w:rPr>
          <w:rFonts w:ascii="Arial" w:eastAsia="Arial" w:hAnsi="Arial" w:cs="Arial"/>
        </w:rPr>
        <w:t>atas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perkenaannya</w:t>
      </w:r>
      <w:proofErr w:type="spellEnd"/>
      <w:r w:rsidRPr="002A3A46">
        <w:rPr>
          <w:rFonts w:ascii="Arial" w:eastAsia="Arial" w:hAnsi="Arial" w:cs="Arial"/>
        </w:rPr>
        <w:t xml:space="preserve"> kami </w:t>
      </w:r>
      <w:proofErr w:type="spellStart"/>
      <w:r w:rsidRPr="002A3A46">
        <w:rPr>
          <w:rFonts w:ascii="Arial" w:eastAsia="Arial" w:hAnsi="Arial" w:cs="Arial"/>
        </w:rPr>
        <w:t>ucapkan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terima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kasih</w:t>
      </w:r>
      <w:proofErr w:type="spellEnd"/>
      <w:r w:rsidRPr="002A3A46">
        <w:rPr>
          <w:rFonts w:ascii="Arial" w:eastAsia="Arial" w:hAnsi="Arial" w:cs="Arial"/>
        </w:rPr>
        <w:t>.</w:t>
      </w:r>
    </w:p>
    <w:p w:rsidR="00885485" w:rsidRPr="002A3A46" w:rsidRDefault="00885485">
      <w:pPr>
        <w:spacing w:line="200" w:lineRule="exact"/>
      </w:pPr>
      <w:bookmarkStart w:id="0" w:name="_GoBack"/>
      <w:bookmarkEnd w:id="0"/>
    </w:p>
    <w:p w:rsidR="00885485" w:rsidRPr="002A3A46" w:rsidRDefault="00885485">
      <w:pPr>
        <w:spacing w:before="3" w:line="200" w:lineRule="exact"/>
      </w:pPr>
    </w:p>
    <w:p w:rsidR="00885485" w:rsidRPr="002A3A46" w:rsidRDefault="00756C6E" w:rsidP="002A3A46">
      <w:pPr>
        <w:ind w:left="6273" w:right="270"/>
        <w:jc w:val="center"/>
        <w:rPr>
          <w:rFonts w:ascii="Arial" w:eastAsia="Arial" w:hAnsi="Arial" w:cs="Arial"/>
        </w:rPr>
      </w:pPr>
      <w:proofErr w:type="spellStart"/>
      <w:r w:rsidRPr="002A3A46">
        <w:rPr>
          <w:rFonts w:ascii="Arial" w:eastAsia="Arial" w:hAnsi="Arial" w:cs="Arial"/>
        </w:rPr>
        <w:t>Sekretaris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Pengadilan</w:t>
      </w:r>
      <w:proofErr w:type="spellEnd"/>
      <w:r w:rsidRPr="002A3A46">
        <w:rPr>
          <w:rFonts w:ascii="Arial" w:eastAsia="Arial" w:hAnsi="Arial" w:cs="Arial"/>
        </w:rPr>
        <w:t xml:space="preserve"> Tinggi Agama</w:t>
      </w:r>
      <w:r w:rsidR="002A3A46">
        <w:rPr>
          <w:rFonts w:ascii="Arial" w:eastAsia="Arial" w:hAnsi="Arial" w:cs="Arial"/>
        </w:rPr>
        <w:t xml:space="preserve"> </w:t>
      </w:r>
      <w:r w:rsidRPr="002A3A46">
        <w:rPr>
          <w:rFonts w:ascii="Arial" w:eastAsia="Arial" w:hAnsi="Arial" w:cs="Arial"/>
        </w:rPr>
        <w:t>Padang</w:t>
      </w:r>
    </w:p>
    <w:p w:rsidR="00885485" w:rsidRPr="002A3A46" w:rsidRDefault="00885485">
      <w:pPr>
        <w:spacing w:line="200" w:lineRule="exact"/>
      </w:pPr>
    </w:p>
    <w:p w:rsidR="00885485" w:rsidRPr="002A3A46" w:rsidRDefault="00885485">
      <w:pPr>
        <w:spacing w:line="200" w:lineRule="exact"/>
      </w:pPr>
    </w:p>
    <w:p w:rsidR="00885485" w:rsidRPr="002A3A46" w:rsidRDefault="00885485">
      <w:pPr>
        <w:spacing w:line="200" w:lineRule="exact"/>
      </w:pPr>
    </w:p>
    <w:p w:rsidR="00885485" w:rsidRPr="002A3A46" w:rsidRDefault="00885485">
      <w:pPr>
        <w:spacing w:before="13" w:line="240" w:lineRule="exact"/>
      </w:pPr>
    </w:p>
    <w:p w:rsidR="002A3A46" w:rsidRDefault="00756C6E" w:rsidP="002A3A46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proofErr w:type="spellStart"/>
      <w:proofErr w:type="gramStart"/>
      <w:r w:rsidRPr="002A3A46">
        <w:rPr>
          <w:rFonts w:ascii="Arial" w:eastAsia="Arial" w:hAnsi="Arial" w:cs="Arial"/>
        </w:rPr>
        <w:t>H.Idris</w:t>
      </w:r>
      <w:proofErr w:type="spellEnd"/>
      <w:proofErr w:type="gramEnd"/>
      <w:r w:rsidRPr="002A3A46">
        <w:rPr>
          <w:rFonts w:ascii="Arial" w:eastAsia="Arial" w:hAnsi="Arial" w:cs="Arial"/>
        </w:rPr>
        <w:t xml:space="preserve"> Latif, S.H., M.H.</w:t>
      </w:r>
      <w:r w:rsidR="002A3A46">
        <w:rPr>
          <w:rFonts w:ascii="Arial" w:eastAsia="Arial" w:hAnsi="Arial" w:cs="Arial"/>
        </w:rPr>
        <w:t xml:space="preserve"> </w:t>
      </w:r>
    </w:p>
    <w:p w:rsidR="00885485" w:rsidRPr="002A3A46" w:rsidRDefault="00756C6E" w:rsidP="002A3A46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r w:rsidRPr="002A3A46">
        <w:rPr>
          <w:rFonts w:ascii="Arial" w:eastAsia="Arial" w:hAnsi="Arial" w:cs="Arial"/>
        </w:rPr>
        <w:t>NIP. 196404101993031002</w:t>
      </w:r>
    </w:p>
    <w:p w:rsidR="00885485" w:rsidRPr="002A3A46" w:rsidRDefault="00885485">
      <w:pPr>
        <w:spacing w:line="200" w:lineRule="exact"/>
      </w:pPr>
    </w:p>
    <w:p w:rsidR="00885485" w:rsidRPr="002A3A46" w:rsidRDefault="00885485">
      <w:pPr>
        <w:spacing w:before="7" w:line="200" w:lineRule="exact"/>
      </w:pPr>
    </w:p>
    <w:p w:rsidR="00885485" w:rsidRPr="002A3A46" w:rsidRDefault="00756C6E">
      <w:pPr>
        <w:ind w:left="595"/>
        <w:rPr>
          <w:rFonts w:ascii="Arial" w:eastAsia="Arial" w:hAnsi="Arial" w:cs="Arial"/>
        </w:rPr>
      </w:pPr>
      <w:proofErr w:type="spellStart"/>
      <w:proofErr w:type="gramStart"/>
      <w:r w:rsidRPr="002A3A46">
        <w:rPr>
          <w:rFonts w:ascii="Arial" w:eastAsia="Arial" w:hAnsi="Arial" w:cs="Arial"/>
        </w:rPr>
        <w:t>Tembusan</w:t>
      </w:r>
      <w:proofErr w:type="spellEnd"/>
      <w:r w:rsidRPr="002A3A46">
        <w:rPr>
          <w:rFonts w:ascii="Arial" w:eastAsia="Arial" w:hAnsi="Arial" w:cs="Arial"/>
        </w:rPr>
        <w:t xml:space="preserve"> :</w:t>
      </w:r>
      <w:proofErr w:type="gramEnd"/>
    </w:p>
    <w:p w:rsidR="00885485" w:rsidRPr="002A3A46" w:rsidRDefault="00756C6E">
      <w:pPr>
        <w:spacing w:before="72"/>
        <w:ind w:left="580"/>
        <w:rPr>
          <w:rFonts w:ascii="Arial" w:eastAsia="Arial" w:hAnsi="Arial" w:cs="Arial"/>
        </w:rPr>
      </w:pPr>
      <w:r w:rsidRPr="002A3A46">
        <w:rPr>
          <w:rFonts w:ascii="Arial" w:eastAsia="Arial" w:hAnsi="Arial" w:cs="Arial"/>
        </w:rPr>
        <w:t xml:space="preserve">1. </w:t>
      </w:r>
      <w:proofErr w:type="spellStart"/>
      <w:r w:rsidRPr="002A3A46">
        <w:rPr>
          <w:rFonts w:ascii="Arial" w:eastAsia="Arial" w:hAnsi="Arial" w:cs="Arial"/>
        </w:rPr>
        <w:t>Sekretaris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Mahkamah</w:t>
      </w:r>
      <w:proofErr w:type="spellEnd"/>
      <w:r w:rsidRPr="002A3A46">
        <w:rPr>
          <w:rFonts w:ascii="Arial" w:eastAsia="Arial" w:hAnsi="Arial" w:cs="Arial"/>
        </w:rPr>
        <w:t xml:space="preserve"> Agung RI;</w:t>
      </w:r>
    </w:p>
    <w:p w:rsidR="00885485" w:rsidRPr="002A3A46" w:rsidRDefault="00756C6E">
      <w:pPr>
        <w:spacing w:before="72"/>
        <w:ind w:left="580"/>
        <w:rPr>
          <w:rFonts w:ascii="Arial" w:eastAsia="Arial" w:hAnsi="Arial" w:cs="Arial"/>
        </w:rPr>
      </w:pPr>
      <w:r w:rsidRPr="002A3A46">
        <w:rPr>
          <w:rFonts w:ascii="Arial" w:eastAsia="Arial" w:hAnsi="Arial" w:cs="Arial"/>
        </w:rPr>
        <w:t xml:space="preserve">2. </w:t>
      </w:r>
      <w:proofErr w:type="spellStart"/>
      <w:r w:rsidRPr="002A3A46">
        <w:rPr>
          <w:rFonts w:ascii="Arial" w:eastAsia="Arial" w:hAnsi="Arial" w:cs="Arial"/>
        </w:rPr>
        <w:t>Kepala</w:t>
      </w:r>
      <w:proofErr w:type="spellEnd"/>
      <w:r w:rsidRPr="002A3A46">
        <w:rPr>
          <w:rFonts w:ascii="Arial" w:eastAsia="Arial" w:hAnsi="Arial" w:cs="Arial"/>
        </w:rPr>
        <w:t xml:space="preserve"> Badan </w:t>
      </w:r>
      <w:proofErr w:type="spellStart"/>
      <w:r w:rsidRPr="002A3A46">
        <w:rPr>
          <w:rFonts w:ascii="Arial" w:eastAsia="Arial" w:hAnsi="Arial" w:cs="Arial"/>
        </w:rPr>
        <w:t>Pengawasan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Mahkamah</w:t>
      </w:r>
      <w:proofErr w:type="spellEnd"/>
      <w:r w:rsidRPr="002A3A46">
        <w:rPr>
          <w:rFonts w:ascii="Arial" w:eastAsia="Arial" w:hAnsi="Arial" w:cs="Arial"/>
        </w:rPr>
        <w:t xml:space="preserve"> Agung RI;</w:t>
      </w:r>
    </w:p>
    <w:p w:rsidR="00885485" w:rsidRPr="002A3A46" w:rsidRDefault="00756C6E">
      <w:pPr>
        <w:spacing w:before="72"/>
        <w:ind w:left="580"/>
        <w:rPr>
          <w:rFonts w:ascii="Arial" w:eastAsia="Arial" w:hAnsi="Arial" w:cs="Arial"/>
        </w:rPr>
      </w:pPr>
      <w:r w:rsidRPr="002A3A46">
        <w:rPr>
          <w:rFonts w:ascii="Arial" w:eastAsia="Arial" w:hAnsi="Arial" w:cs="Arial"/>
        </w:rPr>
        <w:t xml:space="preserve">3. </w:t>
      </w:r>
      <w:proofErr w:type="spellStart"/>
      <w:r w:rsidRPr="002A3A46">
        <w:rPr>
          <w:rFonts w:ascii="Arial" w:eastAsia="Arial" w:hAnsi="Arial" w:cs="Arial"/>
        </w:rPr>
        <w:t>Ketua</w:t>
      </w:r>
      <w:proofErr w:type="spellEnd"/>
      <w:r w:rsidRPr="002A3A46">
        <w:rPr>
          <w:rFonts w:ascii="Arial" w:eastAsia="Arial" w:hAnsi="Arial" w:cs="Arial"/>
        </w:rPr>
        <w:t xml:space="preserve"> </w:t>
      </w:r>
      <w:proofErr w:type="spellStart"/>
      <w:r w:rsidRPr="002A3A46">
        <w:rPr>
          <w:rFonts w:ascii="Arial" w:eastAsia="Arial" w:hAnsi="Arial" w:cs="Arial"/>
        </w:rPr>
        <w:t>Pengadilan</w:t>
      </w:r>
      <w:proofErr w:type="spellEnd"/>
      <w:r w:rsidRPr="002A3A46">
        <w:rPr>
          <w:rFonts w:ascii="Arial" w:eastAsia="Arial" w:hAnsi="Arial" w:cs="Arial"/>
        </w:rPr>
        <w:t xml:space="preserve"> Tinggi Agama Padang;</w:t>
      </w:r>
    </w:p>
    <w:p w:rsidR="00885485" w:rsidRPr="002A3A46" w:rsidRDefault="00756C6E">
      <w:pPr>
        <w:spacing w:before="72"/>
        <w:ind w:left="580"/>
        <w:rPr>
          <w:rFonts w:ascii="Arial" w:eastAsia="Arial" w:hAnsi="Arial" w:cs="Arial"/>
        </w:rPr>
      </w:pPr>
      <w:r w:rsidRPr="002A3A46">
        <w:rPr>
          <w:rFonts w:ascii="Arial" w:eastAsia="Arial" w:hAnsi="Arial" w:cs="Arial"/>
        </w:rPr>
        <w:t xml:space="preserve">4. </w:t>
      </w:r>
      <w:proofErr w:type="spellStart"/>
      <w:r w:rsidRPr="002A3A46">
        <w:rPr>
          <w:rFonts w:ascii="Arial" w:eastAsia="Arial" w:hAnsi="Arial" w:cs="Arial"/>
        </w:rPr>
        <w:t>Kepala</w:t>
      </w:r>
      <w:proofErr w:type="spellEnd"/>
      <w:r w:rsidRPr="002A3A46">
        <w:rPr>
          <w:rFonts w:ascii="Arial" w:eastAsia="Arial" w:hAnsi="Arial" w:cs="Arial"/>
        </w:rPr>
        <w:t xml:space="preserve"> Biro </w:t>
      </w:r>
      <w:proofErr w:type="spellStart"/>
      <w:r w:rsidRPr="002A3A46">
        <w:rPr>
          <w:rFonts w:ascii="Arial" w:eastAsia="Arial" w:hAnsi="Arial" w:cs="Arial"/>
        </w:rPr>
        <w:t>Perencanaan</w:t>
      </w:r>
      <w:proofErr w:type="spellEnd"/>
      <w:r w:rsidRPr="002A3A46">
        <w:rPr>
          <w:rFonts w:ascii="Arial" w:eastAsia="Arial" w:hAnsi="Arial" w:cs="Arial"/>
        </w:rPr>
        <w:t xml:space="preserve"> dan </w:t>
      </w:r>
      <w:proofErr w:type="spellStart"/>
      <w:r w:rsidRPr="002A3A46">
        <w:rPr>
          <w:rFonts w:ascii="Arial" w:eastAsia="Arial" w:hAnsi="Arial" w:cs="Arial"/>
        </w:rPr>
        <w:t>Organisasi</w:t>
      </w:r>
      <w:proofErr w:type="spellEnd"/>
      <w:r w:rsidRPr="002A3A46">
        <w:rPr>
          <w:rFonts w:ascii="Arial" w:eastAsia="Arial" w:hAnsi="Arial" w:cs="Arial"/>
        </w:rPr>
        <w:t xml:space="preserve"> BUA;</w:t>
      </w:r>
    </w:p>
    <w:p w:rsidR="00885485" w:rsidRPr="002A3A46" w:rsidRDefault="00756C6E" w:rsidP="002A3A46">
      <w:pPr>
        <w:spacing w:before="72"/>
        <w:ind w:left="580"/>
        <w:rPr>
          <w:rFonts w:ascii="Arial" w:eastAsia="Arial" w:hAnsi="Arial" w:cs="Arial"/>
        </w:rPr>
      </w:pPr>
      <w:r w:rsidRPr="002A3A46">
        <w:rPr>
          <w:rFonts w:ascii="Arial" w:eastAsia="Arial" w:hAnsi="Arial" w:cs="Arial"/>
        </w:rPr>
        <w:t xml:space="preserve">5. </w:t>
      </w:r>
      <w:proofErr w:type="spellStart"/>
      <w:r w:rsidRPr="002A3A46">
        <w:rPr>
          <w:rFonts w:ascii="Arial" w:eastAsia="Arial" w:hAnsi="Arial" w:cs="Arial"/>
        </w:rPr>
        <w:t>Kepala</w:t>
      </w:r>
      <w:proofErr w:type="spellEnd"/>
      <w:r w:rsidRPr="002A3A46">
        <w:rPr>
          <w:rFonts w:ascii="Arial" w:eastAsia="Arial" w:hAnsi="Arial" w:cs="Arial"/>
        </w:rPr>
        <w:t xml:space="preserve"> Biro </w:t>
      </w:r>
      <w:proofErr w:type="spellStart"/>
      <w:r w:rsidRPr="002A3A46">
        <w:rPr>
          <w:rFonts w:ascii="Arial" w:eastAsia="Arial" w:hAnsi="Arial" w:cs="Arial"/>
        </w:rPr>
        <w:t>Keuangan</w:t>
      </w:r>
      <w:proofErr w:type="spellEnd"/>
      <w:r w:rsidRPr="002A3A46">
        <w:rPr>
          <w:rFonts w:ascii="Arial" w:eastAsia="Arial" w:hAnsi="Arial" w:cs="Arial"/>
        </w:rPr>
        <w:t>;</w:t>
      </w:r>
    </w:p>
    <w:sectPr w:rsidR="00885485" w:rsidRPr="002A3A46">
      <w:type w:val="continuous"/>
      <w:pgSz w:w="1192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246"/>
    <w:multiLevelType w:val="multilevel"/>
    <w:tmpl w:val="7F8EFC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85"/>
    <w:rsid w:val="001929E8"/>
    <w:rsid w:val="002A3A46"/>
    <w:rsid w:val="00756C6E"/>
    <w:rsid w:val="008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EB6CE7"/>
  <w15:docId w15:val="{859D12EA-122F-4352-8048-A45B0B3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75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2</cp:revision>
  <cp:lastPrinted>2023-05-10T02:26:00Z</cp:lastPrinted>
  <dcterms:created xsi:type="dcterms:W3CDTF">2023-05-10T02:52:00Z</dcterms:created>
  <dcterms:modified xsi:type="dcterms:W3CDTF">2023-05-10T02:52:00Z</dcterms:modified>
</cp:coreProperties>
</file>