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F4B7" w14:textId="77777777" w:rsidR="00C50255" w:rsidRDefault="00150D9B">
      <w:pPr>
        <w:rPr>
          <w:rFonts w:ascii="Bookman Old Style" w:hAnsi="Bookman Old Style" w:cs="Arial"/>
          <w:sz w:val="22"/>
          <w:szCs w:val="22"/>
        </w:rPr>
      </w:pPr>
      <w:r>
        <w:rPr>
          <w:noProof/>
        </w:rPr>
        <w:drawing>
          <wp:anchor distT="0" distB="0" distL="114300" distR="114300" simplePos="0" relativeHeight="251660288" behindDoc="1" locked="0" layoutInCell="1" allowOverlap="1" wp14:anchorId="3C0E07A0" wp14:editId="014763C3">
            <wp:simplePos x="0" y="0"/>
            <wp:positionH relativeFrom="column">
              <wp:posOffset>151130</wp:posOffset>
            </wp:positionH>
            <wp:positionV relativeFrom="paragraph">
              <wp:posOffset>6350</wp:posOffset>
            </wp:positionV>
            <wp:extent cx="880745" cy="1100455"/>
            <wp:effectExtent l="0" t="0" r="0" b="0"/>
            <wp:wrapNone/>
            <wp:docPr id="3" name="Picture 16" descr="PTA Padan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6" descr="PTA Padang100"/>
                    <pic:cNvPicPr>
                      <a:picLocks noChangeAspect="1" noChangeArrowheads="1"/>
                    </pic:cNvPicPr>
                  </pic:nvPicPr>
                  <pic:blipFill>
                    <a:blip r:embed="rId6"/>
                    <a:srcRect/>
                    <a:stretch>
                      <a:fillRect/>
                    </a:stretch>
                  </pic:blipFill>
                  <pic:spPr>
                    <a:xfrm>
                      <a:off x="0" y="0"/>
                      <a:ext cx="880745" cy="1100455"/>
                    </a:xfrm>
                    <a:prstGeom prst="rect">
                      <a:avLst/>
                    </a:prstGeom>
                    <a:noFill/>
                    <a:ln w="9525">
                      <a:noFill/>
                      <a:miter lim="800000"/>
                      <a:headEnd/>
                      <a:tailEnd/>
                    </a:ln>
                  </pic:spPr>
                </pic:pic>
              </a:graphicData>
            </a:graphic>
          </wp:anchor>
        </w:drawing>
      </w:r>
    </w:p>
    <w:p w14:paraId="17560453" w14:textId="77777777" w:rsidR="00C50255" w:rsidRDefault="00150D9B">
      <w:pPr>
        <w:rPr>
          <w:rFonts w:ascii="Bookman Old Style" w:hAnsi="Bookman Old Style" w:cs="Arial"/>
          <w:sz w:val="22"/>
          <w:szCs w:val="22"/>
        </w:rPr>
      </w:pPr>
      <w:r>
        <w:rPr>
          <w:rFonts w:ascii="Bookman Old Style" w:hAnsi="Bookman Old Style" w:cs="Arial"/>
          <w:noProof/>
          <w:sz w:val="22"/>
          <w:szCs w:val="22"/>
        </w:rPr>
        <mc:AlternateContent>
          <mc:Choice Requires="wps">
            <w:drawing>
              <wp:anchor distT="0" distB="0" distL="114300" distR="114300" simplePos="0" relativeHeight="251661312" behindDoc="0" locked="0" layoutInCell="1" allowOverlap="1" wp14:anchorId="2ACAF321" wp14:editId="46DDF0D0">
                <wp:simplePos x="0" y="0"/>
                <wp:positionH relativeFrom="column">
                  <wp:posOffset>1156970</wp:posOffset>
                </wp:positionH>
                <wp:positionV relativeFrom="paragraph">
                  <wp:posOffset>38735</wp:posOffset>
                </wp:positionV>
                <wp:extent cx="4832350" cy="241935"/>
                <wp:effectExtent l="4445" t="0" r="1905" b="6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0" cy="241935"/>
                        </a:xfrm>
                        <a:prstGeom prst="rect">
                          <a:avLst/>
                        </a:prstGeom>
                        <a:noFill/>
                        <a:ln>
                          <a:noFill/>
                        </a:ln>
                      </wps:spPr>
                      <wps:txbx>
                        <w:txbxContent>
                          <w:p w14:paraId="65EE8612" w14:textId="77777777" w:rsidR="00C50255" w:rsidRDefault="00150D9B">
                            <w:pPr>
                              <w:jc w:val="center"/>
                              <w:rPr>
                                <w:spacing w:val="30"/>
                                <w:sz w:val="32"/>
                                <w:szCs w:val="32"/>
                              </w:rPr>
                            </w:pPr>
                            <w:r>
                              <w:rPr>
                                <w:rFonts w:ascii="Arial Narrow" w:hAnsi="Arial Narrow" w:cs="Arial"/>
                                <w:b/>
                                <w:spacing w:val="30"/>
                                <w:sz w:val="32"/>
                                <w:szCs w:val="32"/>
                              </w:rPr>
                              <w:t>PENGADILAN TINGGI AGAMA PADANG</w:t>
                            </w:r>
                          </w:p>
                        </w:txbxContent>
                      </wps:txbx>
                      <wps:bodyPr rot="0" vert="horz" wrap="square" lIns="0" tIns="0" rIns="0" bIns="0" anchor="t" anchorCtr="0" upright="1">
                        <a:noAutofit/>
                      </wps:bodyPr>
                    </wps:wsp>
                  </a:graphicData>
                </a:graphic>
              </wp:anchor>
            </w:drawing>
          </mc:Choice>
          <mc:Fallback>
            <w:pict>
              <v:shapetype w14:anchorId="2ACAF321" id="_x0000_t202" coordsize="21600,21600" o:spt="202" path="m,l,21600r21600,l21600,xe">
                <v:stroke joinstyle="miter"/>
                <v:path gradientshapeok="t" o:connecttype="rect"/>
              </v:shapetype>
              <v:shape id="Text Box 7" o:spid="_x0000_s1026" type="#_x0000_t202" style="position:absolute;margin-left:91.1pt;margin-top:3.05pt;width:380.5pt;height:19.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" filled="f" stroked="f">
                <v:textbox inset="0,0,0,0">
                  <w:txbxContent>
                    <w:p w14:paraId="65EE8612" w14:textId="77777777" w:rsidR="00C50255" w:rsidRDefault="00150D9B">
                      <w:pPr>
                        <w:jc w:val="center"/>
                        <w:rPr>
                          <w:spacing w:val="30"/>
                          <w:sz w:val="32"/>
                          <w:szCs w:val="32"/>
                        </w:rPr>
                      </w:pPr>
                      <w:r>
                        <w:rPr>
                          <w:rFonts w:ascii="Arial Narrow" w:hAnsi="Arial Narrow" w:cs="Arial"/>
                          <w:b/>
                          <w:spacing w:val="30"/>
                          <w:sz w:val="32"/>
                          <w:szCs w:val="32"/>
                        </w:rPr>
                        <w:t>PENGADILAN TINGGI AGAMA PADANG</w:t>
                      </w:r>
                    </w:p>
                  </w:txbxContent>
                </v:textbox>
              </v:shape>
            </w:pict>
          </mc:Fallback>
        </mc:AlternateContent>
      </w:r>
    </w:p>
    <w:p w14:paraId="59F09095" w14:textId="77777777" w:rsidR="00C50255" w:rsidRDefault="00150D9B">
      <w:pPr>
        <w:rPr>
          <w:rFonts w:ascii="Bookman Old Style" w:hAnsi="Bookman Old Style" w:cs="Arial"/>
          <w:sz w:val="22"/>
          <w:szCs w:val="22"/>
        </w:rPr>
      </w:pPr>
      <w:r>
        <w:rPr>
          <w:rFonts w:ascii="Bookman Old Style" w:hAnsi="Bookman Old Style" w:cs="Arial"/>
          <w:noProof/>
          <w:sz w:val="22"/>
          <w:szCs w:val="22"/>
        </w:rPr>
        <mc:AlternateContent>
          <mc:Choice Requires="wps">
            <w:drawing>
              <wp:anchor distT="0" distB="0" distL="114300" distR="114300" simplePos="0" relativeHeight="251662336" behindDoc="0" locked="0" layoutInCell="1" allowOverlap="1" wp14:anchorId="4B6C26E7" wp14:editId="0F1D4B15">
                <wp:simplePos x="0" y="0"/>
                <wp:positionH relativeFrom="column">
                  <wp:posOffset>1242695</wp:posOffset>
                </wp:positionH>
                <wp:positionV relativeFrom="paragraph">
                  <wp:posOffset>116840</wp:posOffset>
                </wp:positionV>
                <wp:extent cx="4736465" cy="551815"/>
                <wp:effectExtent l="4445" t="0" r="2540"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551815"/>
                        </a:xfrm>
                        <a:prstGeom prst="rect">
                          <a:avLst/>
                        </a:prstGeom>
                        <a:noFill/>
                        <a:ln>
                          <a:noFill/>
                        </a:ln>
                      </wps:spPr>
                      <wps:txbx>
                        <w:txbxContent>
                          <w:p w14:paraId="5E3C392E" w14:textId="77777777" w:rsidR="00C50255" w:rsidRDefault="00150D9B">
                            <w:pPr>
                              <w:jc w:val="center"/>
                              <w:rPr>
                                <w:rFonts w:ascii="Arial Narrow" w:hAnsi="Arial Narrow"/>
                                <w:spacing w:val="10"/>
                                <w:lang w:val="id-ID"/>
                              </w:rPr>
                            </w:pPr>
                            <w:r>
                              <w:rPr>
                                <w:rFonts w:ascii="Arial Narrow" w:hAnsi="Arial Narrow"/>
                                <w:spacing w:val="10"/>
                                <w:lang w:val="id-ID"/>
                              </w:rPr>
                              <w:t>Jl. Bypass Km 24 Anak Air, Batipuh Panjang, Kec. Koto Tangah</w:t>
                            </w:r>
                          </w:p>
                          <w:p w14:paraId="476A744D" w14:textId="77777777" w:rsidR="00C50255" w:rsidRDefault="00150D9B">
                            <w:pPr>
                              <w:jc w:val="center"/>
                            </w:pPr>
                            <w:proofErr w:type="gramStart"/>
                            <w:r>
                              <w:rPr>
                                <w:rFonts w:ascii="Arial Narrow" w:hAnsi="Arial Narrow"/>
                                <w:spacing w:val="10"/>
                              </w:rPr>
                              <w:t>Telp.(</w:t>
                            </w:r>
                            <w:proofErr w:type="gramEnd"/>
                            <w:r>
                              <w:rPr>
                                <w:rFonts w:ascii="Arial Narrow" w:hAnsi="Arial Narrow"/>
                                <w:spacing w:val="10"/>
                              </w:rPr>
                              <w:t>0751) 7054806 fax (0751) 40537</w:t>
                            </w:r>
                          </w:p>
                          <w:p w14:paraId="59FC789A" w14:textId="77777777" w:rsidR="00C50255" w:rsidRDefault="00150D9B">
                            <w:pPr>
                              <w:jc w:val="center"/>
                              <w:rPr>
                                <w:i/>
                              </w:rPr>
                            </w:pPr>
                            <w:r>
                              <w:t xml:space="preserve">Website: </w:t>
                            </w:r>
                            <w:hyperlink r:id="rId7" w:history="1">
                              <w:r>
                                <w:rPr>
                                  <w:rStyle w:val="Hyperlink"/>
                                  <w:i/>
                                </w:rPr>
                                <w:t>www.pta-padang.go.id</w:t>
                              </w:r>
                            </w:hyperlink>
                            <w:r>
                              <w:rPr>
                                <w:rStyle w:val="Hyperlink"/>
                                <w:i/>
                                <w:u w:val="none"/>
                                <w:lang w:val="id-ID"/>
                              </w:rPr>
                              <w:t xml:space="preserve">     </w:t>
                            </w:r>
                            <w:r>
                              <w:rPr>
                                <w:lang w:val="id-ID"/>
                              </w:rPr>
                              <w:t>e-</w:t>
                            </w:r>
                            <w:r>
                              <w:t xml:space="preserve">mail: </w:t>
                            </w:r>
                            <w:r>
                              <w:rPr>
                                <w:i/>
                              </w:rPr>
                              <w:t>admin@pta-padang.go.id</w:t>
                            </w:r>
                          </w:p>
                          <w:p w14:paraId="45AB827D" w14:textId="77777777" w:rsidR="00C50255" w:rsidRDefault="00C50255">
                            <w:pPr>
                              <w:jc w:val="center"/>
                              <w:rPr>
                                <w:i/>
                              </w:rPr>
                            </w:pPr>
                          </w:p>
                        </w:txbxContent>
                      </wps:txbx>
                      <wps:bodyPr rot="0" vert="horz" wrap="square" lIns="0" tIns="0" rIns="0" bIns="0" anchor="t" anchorCtr="0" upright="1">
                        <a:noAutofit/>
                      </wps:bodyPr>
                    </wps:wsp>
                  </a:graphicData>
                </a:graphic>
              </wp:anchor>
            </w:drawing>
          </mc:Choice>
          <mc:Fallback>
            <w:pict>
              <v:shape w14:anchorId="4B6C26E7" id="Text Box 8" o:spid="_x0000_s1027" type="#_x0000_t202" style="position:absolute;margin-left:97.85pt;margin-top:9.2pt;width:372.95pt;height:43.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" filled="f" stroked="f">
                <v:textbox inset="0,0,0,0">
                  <w:txbxContent>
                    <w:p w14:paraId="5E3C392E" w14:textId="77777777" w:rsidR="00C50255" w:rsidRDefault="00150D9B">
                      <w:pPr>
                        <w:jc w:val="center"/>
                        <w:rPr>
                          <w:rFonts w:ascii="Arial Narrow" w:hAnsi="Arial Narrow"/>
                          <w:spacing w:val="10"/>
                          <w:lang w:val="id-ID"/>
                        </w:rPr>
                      </w:pPr>
                      <w:r>
                        <w:rPr>
                          <w:rFonts w:ascii="Arial Narrow" w:hAnsi="Arial Narrow"/>
                          <w:spacing w:val="10"/>
                          <w:lang w:val="id-ID"/>
                        </w:rPr>
                        <w:t>Jl. Bypass Km 24 Anak Air, Batipuh Panjang, Kec. Koto Tangah</w:t>
                      </w:r>
                    </w:p>
                    <w:p w14:paraId="476A744D" w14:textId="77777777" w:rsidR="00C50255" w:rsidRDefault="00150D9B">
                      <w:pPr>
                        <w:jc w:val="center"/>
                      </w:pPr>
                      <w:proofErr w:type="gramStart"/>
                      <w:r>
                        <w:rPr>
                          <w:rFonts w:ascii="Arial Narrow" w:hAnsi="Arial Narrow"/>
                          <w:spacing w:val="10"/>
                        </w:rPr>
                        <w:t>Telp.(</w:t>
                      </w:r>
                      <w:proofErr w:type="gramEnd"/>
                      <w:r>
                        <w:rPr>
                          <w:rFonts w:ascii="Arial Narrow" w:hAnsi="Arial Narrow"/>
                          <w:spacing w:val="10"/>
                        </w:rPr>
                        <w:t>0751) 7054806 fax (0751) 40537</w:t>
                      </w:r>
                    </w:p>
                    <w:p w14:paraId="59FC789A" w14:textId="77777777" w:rsidR="00C50255" w:rsidRDefault="00150D9B">
                      <w:pPr>
                        <w:jc w:val="center"/>
                        <w:rPr>
                          <w:i/>
                        </w:rPr>
                      </w:pPr>
                      <w:r>
                        <w:t xml:space="preserve">Website: </w:t>
                      </w:r>
                      <w:hyperlink r:id="rId8" w:history="1">
                        <w:r>
                          <w:rPr>
                            <w:rStyle w:val="Hyperlink"/>
                            <w:i/>
                          </w:rPr>
                          <w:t>www.pta-padang.go.id</w:t>
                        </w:r>
                      </w:hyperlink>
                      <w:r>
                        <w:rPr>
                          <w:rStyle w:val="Hyperlink"/>
                          <w:i/>
                          <w:u w:val="none"/>
                          <w:lang w:val="id-ID"/>
                        </w:rPr>
                        <w:t xml:space="preserve">     </w:t>
                      </w:r>
                      <w:r>
                        <w:rPr>
                          <w:lang w:val="id-ID"/>
                        </w:rPr>
                        <w:t>e-</w:t>
                      </w:r>
                      <w:r>
                        <w:t xml:space="preserve">mail: </w:t>
                      </w:r>
                      <w:r>
                        <w:rPr>
                          <w:i/>
                        </w:rPr>
                        <w:t>admin@pta-padang.go.id</w:t>
                      </w:r>
                    </w:p>
                    <w:p w14:paraId="45AB827D" w14:textId="77777777" w:rsidR="00C50255" w:rsidRDefault="00C50255">
                      <w:pPr>
                        <w:jc w:val="center"/>
                        <w:rPr>
                          <w:i/>
                        </w:rPr>
                      </w:pPr>
                    </w:p>
                  </w:txbxContent>
                </v:textbox>
              </v:shape>
            </w:pict>
          </mc:Fallback>
        </mc:AlternateContent>
      </w:r>
    </w:p>
    <w:p w14:paraId="7CE79950" w14:textId="77777777" w:rsidR="00C50255" w:rsidRDefault="00C50255">
      <w:pPr>
        <w:rPr>
          <w:rFonts w:ascii="Bookman Old Style" w:hAnsi="Bookman Old Style" w:cs="Arial"/>
          <w:sz w:val="22"/>
          <w:szCs w:val="22"/>
        </w:rPr>
      </w:pPr>
    </w:p>
    <w:p w14:paraId="5BF1958F" w14:textId="77777777" w:rsidR="00C50255" w:rsidRDefault="00C50255">
      <w:pPr>
        <w:rPr>
          <w:rFonts w:ascii="Bookman Old Style" w:hAnsi="Bookman Old Style" w:cs="Arial"/>
          <w:sz w:val="22"/>
          <w:szCs w:val="22"/>
        </w:rPr>
      </w:pPr>
    </w:p>
    <w:p w14:paraId="5E0386C2" w14:textId="77777777" w:rsidR="00C50255" w:rsidRDefault="00C50255">
      <w:pPr>
        <w:tabs>
          <w:tab w:val="left" w:pos="1148"/>
          <w:tab w:val="right" w:pos="9981"/>
        </w:tabs>
        <w:spacing w:line="360" w:lineRule="auto"/>
        <w:jc w:val="both"/>
        <w:rPr>
          <w:rFonts w:ascii="Bookman Old Style" w:hAnsi="Bookman Old Style"/>
          <w:sz w:val="22"/>
          <w:szCs w:val="22"/>
        </w:rPr>
      </w:pPr>
    </w:p>
    <w:p w14:paraId="4855AB53" w14:textId="77777777" w:rsidR="00C50255" w:rsidRDefault="00150D9B">
      <w:pPr>
        <w:tabs>
          <w:tab w:val="left" w:pos="1148"/>
          <w:tab w:val="left" w:pos="6379"/>
          <w:tab w:val="right" w:pos="9960"/>
        </w:tabs>
        <w:jc w:val="both"/>
        <w:rPr>
          <w:rFonts w:ascii="Bookman Old Style" w:hAnsi="Bookman Old Style" w:cs="Calibri"/>
          <w:sz w:val="20"/>
          <w:szCs w:val="20"/>
        </w:rPr>
      </w:pPr>
      <w:r>
        <w:rPr>
          <w:rFonts w:ascii="Bookman Old Style" w:hAnsi="Bookman Old Style"/>
          <w:noProof/>
          <w:sz w:val="22"/>
          <w:szCs w:val="22"/>
        </w:rPr>
        <mc:AlternateContent>
          <mc:Choice Requires="wps">
            <w:drawing>
              <wp:anchor distT="0" distB="0" distL="114300" distR="114300" simplePos="0" relativeHeight="251659264" behindDoc="0" locked="0" layoutInCell="1" allowOverlap="1" wp14:anchorId="71D60BF7" wp14:editId="3B95EA6F">
                <wp:simplePos x="0" y="0"/>
                <wp:positionH relativeFrom="column">
                  <wp:posOffset>0</wp:posOffset>
                </wp:positionH>
                <wp:positionV relativeFrom="paragraph">
                  <wp:posOffset>95250</wp:posOffset>
                </wp:positionV>
                <wp:extent cx="6096000" cy="0"/>
                <wp:effectExtent l="19050" t="20955" r="19050" b="2667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38100" cmpd="dbl">
                          <a:solidFill>
                            <a:srgbClr val="000000"/>
                          </a:solidFill>
                          <a:round/>
                        </a:ln>
                      </wps:spPr>
                      <wps:bodyPr/>
                    </wps:wsp>
                  </a:graphicData>
                </a:graphic>
              </wp:anchor>
            </w:drawing>
          </mc:Choice>
          <mc:Fallback>
            <w:pict>
              <v:line w14:anchorId="6ED3679A" id="Line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5pt" to="4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" strokeweight="3pt">
                <v:stroke linestyle="thinThin"/>
              </v:line>
            </w:pict>
          </mc:Fallback>
        </mc:AlternateContent>
      </w:r>
    </w:p>
    <w:p w14:paraId="008E773A" w14:textId="01DA5C76" w:rsidR="004A05AD" w:rsidRPr="006012F6" w:rsidRDefault="00150D9B" w:rsidP="00B9245C">
      <w:pPr>
        <w:tabs>
          <w:tab w:val="left" w:pos="1148"/>
          <w:tab w:val="left" w:pos="1276"/>
          <w:tab w:val="right" w:pos="9214"/>
        </w:tabs>
        <w:jc w:val="both"/>
        <w:rPr>
          <w:rFonts w:ascii="Bookman Old Style" w:hAnsi="Bookman Old Style" w:cs="Arial"/>
          <w:bCs/>
          <w:iCs/>
          <w:sz w:val="20"/>
          <w:szCs w:val="22"/>
          <w:lang w:val="en-ID"/>
        </w:rPr>
      </w:pPr>
      <w:proofErr w:type="spellStart"/>
      <w:r>
        <w:rPr>
          <w:rFonts w:ascii="Bookman Old Style" w:hAnsi="Bookman Old Style" w:cs="Calibri"/>
          <w:sz w:val="20"/>
          <w:szCs w:val="20"/>
        </w:rPr>
        <w:t>Nomor</w:t>
      </w:r>
      <w:proofErr w:type="spellEnd"/>
      <w:r>
        <w:rPr>
          <w:rFonts w:ascii="Bookman Old Style" w:hAnsi="Bookman Old Style" w:cs="Calibri"/>
          <w:sz w:val="20"/>
          <w:szCs w:val="20"/>
        </w:rPr>
        <w:tab/>
        <w:t xml:space="preserve">: </w:t>
      </w:r>
      <w:r w:rsidR="004A05AD" w:rsidRPr="006012F6">
        <w:rPr>
          <w:rFonts w:ascii="Bookman Old Style" w:hAnsi="Bookman Old Style" w:cs="Arial"/>
          <w:bCs/>
          <w:iCs/>
          <w:sz w:val="20"/>
          <w:szCs w:val="22"/>
          <w:lang w:val="en-ID"/>
        </w:rPr>
        <w:t>W3-A/</w:t>
      </w:r>
      <w:r w:rsidR="00D36B32">
        <w:rPr>
          <w:rFonts w:ascii="Bookman Old Style" w:hAnsi="Bookman Old Style" w:cs="Arial"/>
          <w:bCs/>
          <w:iCs/>
          <w:sz w:val="20"/>
          <w:szCs w:val="22"/>
          <w:lang w:val="en-ID"/>
        </w:rPr>
        <w:t xml:space="preserve">   </w:t>
      </w:r>
      <w:r w:rsidR="00705D40">
        <w:rPr>
          <w:rFonts w:ascii="Bookman Old Style" w:hAnsi="Bookman Old Style" w:cs="Arial"/>
          <w:bCs/>
          <w:iCs/>
          <w:sz w:val="20"/>
          <w:szCs w:val="22"/>
          <w:lang w:val="en-ID"/>
        </w:rPr>
        <w:t xml:space="preserve"> </w:t>
      </w:r>
      <w:r w:rsidR="00D36B32">
        <w:rPr>
          <w:rFonts w:ascii="Bookman Old Style" w:hAnsi="Bookman Old Style" w:cs="Arial"/>
          <w:bCs/>
          <w:iCs/>
          <w:sz w:val="20"/>
          <w:szCs w:val="22"/>
          <w:lang w:val="en-ID"/>
        </w:rPr>
        <w:t xml:space="preserve">      </w:t>
      </w:r>
      <w:r w:rsidR="004A05AD" w:rsidRPr="006012F6">
        <w:rPr>
          <w:rFonts w:ascii="Bookman Old Style" w:hAnsi="Bookman Old Style" w:cs="Arial"/>
          <w:bCs/>
          <w:iCs/>
          <w:sz w:val="20"/>
          <w:szCs w:val="22"/>
          <w:lang w:val="en-ID"/>
        </w:rPr>
        <w:t>/KU.0</w:t>
      </w:r>
      <w:r w:rsidR="009D281F">
        <w:rPr>
          <w:rFonts w:ascii="Bookman Old Style" w:hAnsi="Bookman Old Style" w:cs="Arial"/>
          <w:bCs/>
          <w:iCs/>
          <w:sz w:val="20"/>
          <w:szCs w:val="22"/>
          <w:lang w:val="en-ID"/>
        </w:rPr>
        <w:t>1</w:t>
      </w:r>
      <w:r w:rsidR="004A05AD" w:rsidRPr="006012F6">
        <w:rPr>
          <w:rFonts w:ascii="Bookman Old Style" w:hAnsi="Bookman Old Style" w:cs="Arial"/>
          <w:bCs/>
          <w:iCs/>
          <w:sz w:val="20"/>
          <w:szCs w:val="22"/>
          <w:lang w:val="en-ID"/>
        </w:rPr>
        <w:t>/</w:t>
      </w:r>
      <w:r w:rsidR="0089797C">
        <w:rPr>
          <w:rFonts w:ascii="Bookman Old Style" w:hAnsi="Bookman Old Style" w:cs="Arial"/>
          <w:bCs/>
          <w:iCs/>
          <w:sz w:val="20"/>
          <w:szCs w:val="22"/>
          <w:lang w:val="en-ID"/>
        </w:rPr>
        <w:t>I</w:t>
      </w:r>
      <w:r w:rsidR="007A6B46">
        <w:rPr>
          <w:rFonts w:ascii="Bookman Old Style" w:hAnsi="Bookman Old Style" w:cs="Arial"/>
          <w:bCs/>
          <w:iCs/>
          <w:sz w:val="20"/>
          <w:szCs w:val="22"/>
          <w:lang w:val="en-ID"/>
        </w:rPr>
        <w:t>V</w:t>
      </w:r>
      <w:r w:rsidR="004A05AD" w:rsidRPr="006012F6">
        <w:rPr>
          <w:rFonts w:ascii="Bookman Old Style" w:hAnsi="Bookman Old Style" w:cs="Arial"/>
          <w:bCs/>
          <w:iCs/>
          <w:sz w:val="20"/>
          <w:szCs w:val="22"/>
          <w:lang w:val="en-ID"/>
        </w:rPr>
        <w:t>/202</w:t>
      </w:r>
      <w:r w:rsidR="007A6B46">
        <w:rPr>
          <w:rFonts w:ascii="Bookman Old Style" w:hAnsi="Bookman Old Style" w:cs="Arial"/>
          <w:bCs/>
          <w:iCs/>
          <w:sz w:val="20"/>
          <w:szCs w:val="22"/>
          <w:lang w:val="en-ID"/>
        </w:rPr>
        <w:t>2</w:t>
      </w:r>
      <w:r w:rsidR="004A05AD" w:rsidRPr="006012F6">
        <w:rPr>
          <w:rFonts w:ascii="Bookman Old Style" w:hAnsi="Bookman Old Style" w:cs="Arial"/>
          <w:bCs/>
          <w:iCs/>
          <w:sz w:val="20"/>
          <w:szCs w:val="22"/>
          <w:lang w:val="en-ID"/>
        </w:rPr>
        <w:tab/>
      </w:r>
      <w:r w:rsidR="00574078">
        <w:rPr>
          <w:rFonts w:ascii="Bookman Old Style" w:hAnsi="Bookman Old Style" w:cs="Arial"/>
          <w:bCs/>
          <w:iCs/>
          <w:sz w:val="20"/>
          <w:szCs w:val="22"/>
          <w:lang w:val="id-ID"/>
        </w:rPr>
        <w:t xml:space="preserve">26 </w:t>
      </w:r>
      <w:r w:rsidR="007A6B46">
        <w:rPr>
          <w:rFonts w:ascii="Bookman Old Style" w:hAnsi="Bookman Old Style" w:cs="Arial"/>
          <w:bCs/>
          <w:iCs/>
          <w:sz w:val="20"/>
          <w:szCs w:val="22"/>
          <w:lang w:val="en-ID"/>
        </w:rPr>
        <w:t xml:space="preserve">April </w:t>
      </w:r>
      <w:r w:rsidR="004A05AD" w:rsidRPr="006012F6">
        <w:rPr>
          <w:rFonts w:ascii="Bookman Old Style" w:hAnsi="Bookman Old Style" w:cs="Arial"/>
          <w:bCs/>
          <w:iCs/>
          <w:sz w:val="20"/>
          <w:szCs w:val="22"/>
          <w:lang w:val="en-ID"/>
        </w:rPr>
        <w:t>202</w:t>
      </w:r>
      <w:r w:rsidR="007A6B46">
        <w:rPr>
          <w:rFonts w:ascii="Bookman Old Style" w:hAnsi="Bookman Old Style" w:cs="Arial"/>
          <w:bCs/>
          <w:iCs/>
          <w:sz w:val="20"/>
          <w:szCs w:val="22"/>
          <w:lang w:val="en-ID"/>
        </w:rPr>
        <w:t>2</w:t>
      </w:r>
    </w:p>
    <w:p w14:paraId="7480A8C3" w14:textId="06525C32" w:rsidR="004A05AD" w:rsidRPr="00574078" w:rsidRDefault="00574078" w:rsidP="004A05AD">
      <w:pPr>
        <w:tabs>
          <w:tab w:val="left" w:pos="1148"/>
          <w:tab w:val="left" w:pos="1276"/>
        </w:tabs>
        <w:rPr>
          <w:rFonts w:ascii="Bookman Old Style" w:hAnsi="Bookman Old Style" w:cs="Arial"/>
          <w:bCs/>
          <w:iCs/>
          <w:sz w:val="20"/>
          <w:szCs w:val="22"/>
          <w:lang w:val="id-ID"/>
        </w:rPr>
      </w:pPr>
      <w:r>
        <w:rPr>
          <w:rFonts w:ascii="Bookman Old Style" w:hAnsi="Bookman Old Style" w:cs="Arial"/>
          <w:bCs/>
          <w:iCs/>
          <w:sz w:val="20"/>
          <w:szCs w:val="22"/>
          <w:lang w:val="id-ID"/>
        </w:rPr>
        <w:t>Sifat</w:t>
      </w:r>
      <w:r w:rsidR="004A05AD" w:rsidRPr="006012F6">
        <w:rPr>
          <w:rFonts w:ascii="Bookman Old Style" w:hAnsi="Bookman Old Style" w:cs="Arial"/>
          <w:bCs/>
          <w:iCs/>
          <w:sz w:val="20"/>
          <w:szCs w:val="22"/>
          <w:lang w:val="en-ID"/>
        </w:rPr>
        <w:tab/>
        <w:t>:</w:t>
      </w:r>
      <w:r w:rsidR="004A05AD" w:rsidRPr="006012F6">
        <w:rPr>
          <w:rFonts w:ascii="Bookman Old Style" w:hAnsi="Bookman Old Style" w:cs="Arial"/>
          <w:bCs/>
          <w:iCs/>
          <w:sz w:val="20"/>
          <w:szCs w:val="22"/>
          <w:lang w:val="en-ID"/>
        </w:rPr>
        <w:tab/>
      </w:r>
      <w:r>
        <w:rPr>
          <w:rFonts w:ascii="Bookman Old Style" w:hAnsi="Bookman Old Style" w:cs="Arial"/>
          <w:bCs/>
          <w:iCs/>
          <w:sz w:val="20"/>
          <w:szCs w:val="22"/>
          <w:lang w:val="id-ID"/>
        </w:rPr>
        <w:t>Segera</w:t>
      </w:r>
    </w:p>
    <w:p w14:paraId="079E3389" w14:textId="4E31736D" w:rsidR="004A05AD" w:rsidRDefault="00574078" w:rsidP="00574078">
      <w:pPr>
        <w:tabs>
          <w:tab w:val="left" w:pos="1148"/>
          <w:tab w:val="left" w:pos="1276"/>
        </w:tabs>
        <w:rPr>
          <w:rFonts w:ascii="Bookman Old Style" w:hAnsi="Bookman Old Style" w:cs="Arial"/>
          <w:bCs/>
          <w:iCs/>
          <w:sz w:val="20"/>
          <w:szCs w:val="22"/>
          <w:lang w:val="id-ID"/>
        </w:rPr>
      </w:pPr>
      <w:r>
        <w:rPr>
          <w:rFonts w:ascii="Bookman Old Style" w:hAnsi="Bookman Old Style" w:cs="Arial"/>
          <w:bCs/>
          <w:iCs/>
          <w:sz w:val="20"/>
          <w:szCs w:val="22"/>
          <w:lang w:val="id-ID"/>
        </w:rPr>
        <w:t>H</w:t>
      </w:r>
      <w:r w:rsidR="004A05AD" w:rsidRPr="006012F6">
        <w:rPr>
          <w:rFonts w:ascii="Bookman Old Style" w:hAnsi="Bookman Old Style" w:cs="Arial"/>
          <w:bCs/>
          <w:iCs/>
          <w:sz w:val="20"/>
          <w:szCs w:val="22"/>
          <w:lang w:val="en-ID"/>
        </w:rPr>
        <w:t>al</w:t>
      </w:r>
      <w:r w:rsidR="004A05AD" w:rsidRPr="006012F6">
        <w:rPr>
          <w:rFonts w:ascii="Bookman Old Style" w:hAnsi="Bookman Old Style" w:cs="Arial"/>
          <w:bCs/>
          <w:iCs/>
          <w:sz w:val="20"/>
          <w:szCs w:val="22"/>
          <w:lang w:val="en-ID"/>
        </w:rPr>
        <w:tab/>
        <w:t>:</w:t>
      </w:r>
      <w:r w:rsidR="004A05AD" w:rsidRPr="006012F6">
        <w:rPr>
          <w:rFonts w:ascii="Bookman Old Style" w:hAnsi="Bookman Old Style" w:cs="Arial"/>
          <w:bCs/>
          <w:iCs/>
          <w:sz w:val="20"/>
          <w:szCs w:val="22"/>
          <w:lang w:val="en-ID"/>
        </w:rPr>
        <w:tab/>
      </w:r>
      <w:r>
        <w:rPr>
          <w:rFonts w:ascii="Bookman Old Style" w:hAnsi="Bookman Old Style" w:cs="Arial"/>
          <w:bCs/>
          <w:iCs/>
          <w:sz w:val="20"/>
          <w:szCs w:val="22"/>
          <w:lang w:val="id-ID"/>
        </w:rPr>
        <w:t>Tindak Lanjut Hasil Pemeriksaan Badan Pemeriksaan</w:t>
      </w:r>
    </w:p>
    <w:p w14:paraId="3DB54755" w14:textId="68587AB8" w:rsidR="00574078" w:rsidRPr="00574078" w:rsidRDefault="00574078" w:rsidP="00574078">
      <w:pPr>
        <w:tabs>
          <w:tab w:val="left" w:pos="1148"/>
          <w:tab w:val="left" w:pos="1276"/>
        </w:tabs>
        <w:rPr>
          <w:rFonts w:ascii="Bookman Old Style" w:hAnsi="Bookman Old Style" w:cs="Arial"/>
          <w:bCs/>
          <w:iCs/>
          <w:sz w:val="20"/>
          <w:szCs w:val="22"/>
          <w:lang w:val="id-ID"/>
        </w:rPr>
      </w:pPr>
      <w:r>
        <w:rPr>
          <w:rFonts w:ascii="Bookman Old Style" w:hAnsi="Bookman Old Style" w:cs="Arial"/>
          <w:bCs/>
          <w:iCs/>
          <w:sz w:val="20"/>
          <w:szCs w:val="22"/>
          <w:lang w:val="id-ID"/>
        </w:rPr>
        <w:tab/>
        <w:t xml:space="preserve">  Keuangan Tahun 2021</w:t>
      </w:r>
    </w:p>
    <w:p w14:paraId="250C4D38" w14:textId="77777777" w:rsidR="00C50255" w:rsidRDefault="00C50255">
      <w:pPr>
        <w:tabs>
          <w:tab w:val="left" w:pos="1148"/>
          <w:tab w:val="left" w:pos="1320"/>
        </w:tabs>
        <w:rPr>
          <w:rFonts w:ascii="Bookman Old Style" w:hAnsi="Bookman Old Style" w:cs="Calibri"/>
          <w:b/>
          <w:bCs/>
          <w:i/>
          <w:iCs/>
          <w:sz w:val="20"/>
          <w:szCs w:val="20"/>
        </w:rPr>
      </w:pPr>
    </w:p>
    <w:p w14:paraId="68604056" w14:textId="6FE73492" w:rsidR="00814459" w:rsidRDefault="00150D9B" w:rsidP="00574078">
      <w:pPr>
        <w:ind w:left="539" w:firstLine="720"/>
        <w:jc w:val="both"/>
        <w:rPr>
          <w:rFonts w:ascii="Bookman Old Style" w:hAnsi="Bookman Old Style" w:cs="Calibri"/>
          <w:bCs/>
          <w:sz w:val="20"/>
          <w:szCs w:val="20"/>
          <w:lang w:val="id-ID"/>
        </w:rPr>
      </w:pPr>
      <w:proofErr w:type="spellStart"/>
      <w:r>
        <w:rPr>
          <w:rFonts w:ascii="Bookman Old Style" w:hAnsi="Bookman Old Style" w:cs="Calibri"/>
          <w:bCs/>
          <w:sz w:val="20"/>
          <w:szCs w:val="20"/>
        </w:rPr>
        <w:t>Yth</w:t>
      </w:r>
      <w:proofErr w:type="spellEnd"/>
      <w:r>
        <w:rPr>
          <w:rFonts w:ascii="Bookman Old Style" w:hAnsi="Bookman Old Style" w:cs="Calibri"/>
          <w:bCs/>
          <w:sz w:val="20"/>
          <w:szCs w:val="20"/>
        </w:rPr>
        <w:t xml:space="preserve">. </w:t>
      </w:r>
      <w:r w:rsidR="00574078">
        <w:rPr>
          <w:rFonts w:ascii="Bookman Old Style" w:hAnsi="Bookman Old Style" w:cs="Calibri"/>
          <w:bCs/>
          <w:sz w:val="20"/>
          <w:szCs w:val="20"/>
          <w:lang w:val="id-ID"/>
        </w:rPr>
        <w:t>Para Ketua Pengadilan Agama Se-Sumatera Barat</w:t>
      </w:r>
    </w:p>
    <w:p w14:paraId="032F3B7D" w14:textId="7AE11F9A" w:rsidR="00574078" w:rsidRDefault="00574078" w:rsidP="00574078">
      <w:pPr>
        <w:ind w:left="539" w:firstLine="720"/>
        <w:jc w:val="both"/>
        <w:rPr>
          <w:rFonts w:ascii="Bookman Old Style" w:hAnsi="Bookman Old Style" w:cs="Calibri"/>
          <w:bCs/>
          <w:sz w:val="20"/>
          <w:szCs w:val="20"/>
          <w:lang w:val="id-ID"/>
        </w:rPr>
      </w:pPr>
      <w:r>
        <w:rPr>
          <w:rFonts w:ascii="Bookman Old Style" w:hAnsi="Bookman Old Style" w:cs="Calibri"/>
          <w:bCs/>
          <w:sz w:val="20"/>
          <w:szCs w:val="20"/>
          <w:lang w:val="id-ID"/>
        </w:rPr>
        <w:t>Di</w:t>
      </w:r>
    </w:p>
    <w:p w14:paraId="002D0FDB" w14:textId="392B71A9" w:rsidR="00D4372E" w:rsidRPr="00574078" w:rsidRDefault="00574078" w:rsidP="00574078">
      <w:pPr>
        <w:ind w:left="539" w:firstLine="720"/>
        <w:jc w:val="both"/>
        <w:rPr>
          <w:rFonts w:ascii="Bookman Old Style" w:hAnsi="Bookman Old Style" w:cs="Calibri"/>
          <w:bCs/>
          <w:sz w:val="20"/>
          <w:szCs w:val="20"/>
          <w:lang w:val="id-ID"/>
        </w:rPr>
      </w:pPr>
      <w:r>
        <w:rPr>
          <w:rFonts w:ascii="Bookman Old Style" w:hAnsi="Bookman Old Style" w:cs="Calibri"/>
          <w:bCs/>
          <w:sz w:val="20"/>
          <w:szCs w:val="20"/>
          <w:lang w:val="id-ID"/>
        </w:rPr>
        <w:tab/>
        <w:t>Tempat</w:t>
      </w:r>
    </w:p>
    <w:p w14:paraId="201C0797" w14:textId="77777777" w:rsidR="00814459" w:rsidRDefault="00814459">
      <w:pPr>
        <w:tabs>
          <w:tab w:val="left" w:pos="1778"/>
        </w:tabs>
        <w:spacing w:after="120"/>
        <w:ind w:left="1259"/>
        <w:jc w:val="both"/>
        <w:rPr>
          <w:rFonts w:ascii="Bookman Old Style" w:hAnsi="Bookman Old Style" w:cs="Calibri"/>
          <w:spacing w:val="-4"/>
          <w:sz w:val="20"/>
          <w:szCs w:val="20"/>
        </w:rPr>
      </w:pPr>
    </w:p>
    <w:p w14:paraId="4F5233A6" w14:textId="77777777" w:rsidR="004A05AD" w:rsidRDefault="004A05AD" w:rsidP="00D4372E">
      <w:pPr>
        <w:spacing w:after="240"/>
        <w:ind w:left="1260" w:hanging="1"/>
        <w:jc w:val="both"/>
        <w:rPr>
          <w:rFonts w:ascii="Bookman Old Style" w:hAnsi="Bookman Old Style" w:cs="Calibri"/>
          <w:sz w:val="20"/>
          <w:szCs w:val="20"/>
          <w:lang w:val="en-ID"/>
        </w:rPr>
      </w:pPr>
      <w:r w:rsidRPr="004A05AD">
        <w:rPr>
          <w:rFonts w:ascii="Bookman Old Style" w:hAnsi="Bookman Old Style" w:cs="Calibri"/>
          <w:sz w:val="20"/>
          <w:szCs w:val="20"/>
          <w:lang w:val="zh-CN"/>
        </w:rPr>
        <w:t>Assalamu’alaikum, Wr. Wb.</w:t>
      </w:r>
    </w:p>
    <w:p w14:paraId="0B9D5695" w14:textId="22050CD9" w:rsidR="00574078" w:rsidRDefault="00574078" w:rsidP="004A05AD">
      <w:pPr>
        <w:spacing w:after="240" w:line="360" w:lineRule="auto"/>
        <w:ind w:left="1260" w:hanging="1"/>
        <w:jc w:val="both"/>
        <w:rPr>
          <w:rFonts w:ascii="Bookman Old Style" w:eastAsiaTheme="minorEastAsia" w:hAnsi="Bookman Old Style" w:cs="Calibri"/>
          <w:sz w:val="20"/>
          <w:szCs w:val="20"/>
          <w:lang w:val="id-ID" w:eastAsia="zh-CN"/>
        </w:rPr>
      </w:pPr>
      <w:r>
        <w:rPr>
          <w:rFonts w:ascii="Bookman Old Style" w:eastAsiaTheme="minorEastAsia" w:hAnsi="Bookman Old Style" w:cs="Calibri"/>
          <w:sz w:val="20"/>
          <w:szCs w:val="20"/>
          <w:lang w:val="zh-CN" w:eastAsia="zh-CN"/>
        </w:rPr>
        <w:tab/>
      </w:r>
      <w:r>
        <w:rPr>
          <w:rFonts w:ascii="Bookman Old Style" w:eastAsiaTheme="minorEastAsia" w:hAnsi="Bookman Old Style" w:cs="Calibri"/>
          <w:sz w:val="20"/>
          <w:szCs w:val="20"/>
          <w:lang w:val="zh-CN" w:eastAsia="zh-CN"/>
        </w:rPr>
        <w:tab/>
      </w:r>
      <w:r>
        <w:rPr>
          <w:rFonts w:ascii="Bookman Old Style" w:eastAsiaTheme="minorEastAsia" w:hAnsi="Bookman Old Style" w:cs="Calibri"/>
          <w:sz w:val="20"/>
          <w:szCs w:val="20"/>
          <w:lang w:val="zh-CN" w:eastAsia="zh-CN"/>
        </w:rPr>
        <w:tab/>
      </w:r>
      <w:r>
        <w:rPr>
          <w:rFonts w:ascii="Bookman Old Style" w:eastAsiaTheme="minorEastAsia" w:hAnsi="Bookman Old Style" w:cs="Calibri"/>
          <w:sz w:val="20"/>
          <w:szCs w:val="20"/>
          <w:lang w:val="id-ID" w:eastAsia="zh-CN"/>
        </w:rPr>
        <w:t>Menindaklanjuti surat Sekretaris Mahkamah Agung Nomor 953/SEK/OT.01.1/4/2022 perihal tindak lanjut Hasil Pemeriksaan Badan Pemeriksaan Keuangan Tahun 2021 dan berdasarkan surat Pemeriksaan Badan Pemeriksa Keuangan Nomor 43/LK/MA/04/2022 perihal Penyampaiaan Temuan Pemeriksaan tanggal 14 April 2022 dan hasil rapat koordinasi antara Mahkamah Agung dan Badan Pemeriksa Keuangan tanggal 18 April 2022 hal pertemuan membahas permasalahan atas perolehan, pengelolaan, dan pertanggungjawaban barang/ jasa dari bank mitra serta pengendaliannya , bersama ini disampaikan beberapa hal sebagai berikut:</w:t>
      </w:r>
    </w:p>
    <w:p w14:paraId="36CAB0EE" w14:textId="1E78BD9E" w:rsidR="00574078" w:rsidRDefault="00574078" w:rsidP="00574078">
      <w:pPr>
        <w:pStyle w:val="ListParagraph"/>
        <w:numPr>
          <w:ilvl w:val="0"/>
          <w:numId w:val="3"/>
        </w:numPr>
        <w:spacing w:after="240" w:line="360" w:lineRule="auto"/>
        <w:jc w:val="both"/>
        <w:rPr>
          <w:rFonts w:ascii="Bookman Old Style" w:eastAsiaTheme="minorEastAsia" w:hAnsi="Bookman Old Style" w:cs="Calibri"/>
          <w:sz w:val="20"/>
          <w:szCs w:val="20"/>
          <w:lang w:val="id-ID" w:eastAsia="zh-CN"/>
        </w:rPr>
      </w:pPr>
      <w:r>
        <w:rPr>
          <w:rFonts w:ascii="Bookman Old Style" w:eastAsiaTheme="minorEastAsia" w:hAnsi="Bookman Old Style" w:cs="Calibri"/>
          <w:sz w:val="20"/>
          <w:szCs w:val="20"/>
          <w:lang w:val="id-ID" w:eastAsia="zh-CN"/>
        </w:rPr>
        <w:t>Bahwa satuan kerja yang melakukan kerjasama dengan bank mitra, apabila mengajukan manfaat dari hasil kerjasama berupa barang/ jasa terlebih dahulu mendapat persetujuan dari Sekretaris Mahkamah Agung selaku pengguna anggaran/ pengguna barang;</w:t>
      </w:r>
    </w:p>
    <w:p w14:paraId="190F2021" w14:textId="389F40FF" w:rsidR="00574078" w:rsidRDefault="00574078" w:rsidP="00574078">
      <w:pPr>
        <w:pStyle w:val="ListParagraph"/>
        <w:numPr>
          <w:ilvl w:val="0"/>
          <w:numId w:val="3"/>
        </w:numPr>
        <w:spacing w:after="240" w:line="360" w:lineRule="auto"/>
        <w:jc w:val="both"/>
        <w:rPr>
          <w:rFonts w:ascii="Bookman Old Style" w:eastAsiaTheme="minorEastAsia" w:hAnsi="Bookman Old Style" w:cs="Calibri"/>
          <w:sz w:val="20"/>
          <w:szCs w:val="20"/>
          <w:lang w:val="id-ID" w:eastAsia="zh-CN"/>
        </w:rPr>
      </w:pPr>
      <w:r>
        <w:rPr>
          <w:rFonts w:ascii="Bookman Old Style" w:eastAsiaTheme="minorEastAsia" w:hAnsi="Bookman Old Style" w:cs="Calibri"/>
          <w:sz w:val="20"/>
          <w:szCs w:val="20"/>
          <w:lang w:val="id-ID" w:eastAsia="zh-CN"/>
        </w:rPr>
        <w:t>Barang/ jasa yang akan diperoleh dari hasil kerjasama bank mitra harus dilaporkan kepada Sekretaris Mahkamah Agung guna dilakukan pencatatan  dan penatausahaannya sesuai dengan aturan yang berlaku;</w:t>
      </w:r>
    </w:p>
    <w:p w14:paraId="508D3A85" w14:textId="0A20C569" w:rsidR="00574078" w:rsidRDefault="00574078" w:rsidP="00574078">
      <w:pPr>
        <w:pStyle w:val="ListParagraph"/>
        <w:numPr>
          <w:ilvl w:val="0"/>
          <w:numId w:val="3"/>
        </w:numPr>
        <w:spacing w:after="240" w:line="360" w:lineRule="auto"/>
        <w:jc w:val="both"/>
        <w:rPr>
          <w:rFonts w:ascii="Bookman Old Style" w:eastAsiaTheme="minorEastAsia" w:hAnsi="Bookman Old Style" w:cs="Calibri"/>
          <w:sz w:val="20"/>
          <w:szCs w:val="20"/>
          <w:lang w:val="id-ID" w:eastAsia="zh-CN"/>
        </w:rPr>
      </w:pPr>
      <w:r>
        <w:rPr>
          <w:rFonts w:ascii="Bookman Old Style" w:eastAsiaTheme="minorEastAsia" w:hAnsi="Bookman Old Style" w:cs="Calibri"/>
          <w:sz w:val="20"/>
          <w:szCs w:val="20"/>
          <w:lang w:val="id-ID" w:eastAsia="zh-CN"/>
        </w:rPr>
        <w:t>Menghentikan sementara penerimaan manfaat hasil kerjasama dari bank mitra sampai regulasi terkait pengelolaan hasil kerjasama ditetapkan.</w:t>
      </w:r>
    </w:p>
    <w:p w14:paraId="65FE81E2" w14:textId="65C4C527" w:rsidR="00C50255" w:rsidRPr="00574078" w:rsidRDefault="00574078" w:rsidP="00574078">
      <w:pPr>
        <w:spacing w:after="240" w:line="360" w:lineRule="auto"/>
        <w:ind w:left="1259"/>
        <w:jc w:val="both"/>
        <w:rPr>
          <w:rFonts w:ascii="Bookman Old Style" w:eastAsiaTheme="minorEastAsia" w:hAnsi="Bookman Old Style" w:cs="Calibri"/>
          <w:sz w:val="20"/>
          <w:szCs w:val="20"/>
          <w:lang w:val="id-ID" w:eastAsia="zh-CN"/>
        </w:rPr>
      </w:pPr>
      <w:r>
        <w:rPr>
          <w:rFonts w:ascii="Bookman Old Style" w:eastAsiaTheme="minorEastAsia" w:hAnsi="Bookman Old Style" w:cs="Calibri"/>
          <w:sz w:val="20"/>
          <w:szCs w:val="20"/>
          <w:lang w:val="id-ID" w:eastAsia="zh-CN"/>
        </w:rPr>
        <w:t>Atas perhatian dan kerjasamanya diucapkan terimakasih.</w:t>
      </w:r>
    </w:p>
    <w:p w14:paraId="6FC9BA2D" w14:textId="57BA81F3" w:rsidR="00C50255" w:rsidRDefault="00150D9B">
      <w:pPr>
        <w:pStyle w:val="ListParagraph"/>
        <w:tabs>
          <w:tab w:val="left" w:pos="1778"/>
        </w:tabs>
        <w:ind w:left="6480"/>
        <w:jc w:val="both"/>
        <w:rPr>
          <w:rFonts w:ascii="Bookman Old Style" w:hAnsi="Bookman Old Style" w:cs="Calibri"/>
          <w:sz w:val="20"/>
          <w:szCs w:val="20"/>
          <w:lang w:val="id-ID"/>
        </w:rPr>
      </w:pPr>
      <w:r>
        <w:rPr>
          <w:rFonts w:ascii="Bookman Old Style" w:hAnsi="Bookman Old Style" w:cs="Calibri"/>
          <w:sz w:val="20"/>
          <w:szCs w:val="20"/>
          <w:lang w:val="id-ID"/>
        </w:rPr>
        <w:t>Wassalam,</w:t>
      </w:r>
    </w:p>
    <w:p w14:paraId="5992FED4" w14:textId="13D8B80F" w:rsidR="00C50255" w:rsidRPr="00574078" w:rsidRDefault="00574078">
      <w:pPr>
        <w:pStyle w:val="ListParagraph"/>
        <w:tabs>
          <w:tab w:val="left" w:pos="1778"/>
        </w:tabs>
        <w:ind w:left="6480"/>
        <w:jc w:val="both"/>
        <w:rPr>
          <w:rFonts w:ascii="Bookman Old Style" w:hAnsi="Bookman Old Style" w:cs="Calibri"/>
          <w:sz w:val="20"/>
          <w:szCs w:val="20"/>
          <w:lang w:val="id-ID"/>
        </w:rPr>
      </w:pPr>
      <w:r>
        <w:rPr>
          <w:rFonts w:ascii="Bookman Old Style" w:hAnsi="Bookman Old Style" w:cs="Calibri"/>
          <w:sz w:val="20"/>
          <w:szCs w:val="20"/>
          <w:lang w:val="id-ID"/>
        </w:rPr>
        <w:t xml:space="preserve">Ketua </w:t>
      </w:r>
    </w:p>
    <w:p w14:paraId="774700F3" w14:textId="42B50964" w:rsidR="00C50255" w:rsidRDefault="00C50255">
      <w:pPr>
        <w:pStyle w:val="ListParagraph"/>
        <w:tabs>
          <w:tab w:val="left" w:pos="1778"/>
        </w:tabs>
        <w:ind w:left="6480"/>
        <w:jc w:val="both"/>
        <w:rPr>
          <w:rFonts w:ascii="Bookman Old Style" w:eastAsiaTheme="minorEastAsia" w:hAnsi="Bookman Old Style" w:cs="Calibri"/>
          <w:sz w:val="20"/>
          <w:szCs w:val="20"/>
          <w:lang w:val="zh-CN" w:eastAsia="zh-CN"/>
        </w:rPr>
      </w:pPr>
    </w:p>
    <w:p w14:paraId="363625CF" w14:textId="77777777" w:rsidR="004A05AD" w:rsidRPr="004A05AD" w:rsidRDefault="004A05AD">
      <w:pPr>
        <w:pStyle w:val="ListParagraph"/>
        <w:tabs>
          <w:tab w:val="left" w:pos="1778"/>
        </w:tabs>
        <w:ind w:left="6480"/>
        <w:jc w:val="both"/>
        <w:rPr>
          <w:rFonts w:ascii="Bookman Old Style" w:eastAsiaTheme="minorEastAsia" w:hAnsi="Bookman Old Style" w:cs="Calibri"/>
          <w:sz w:val="20"/>
          <w:szCs w:val="20"/>
          <w:lang w:val="zh-CN" w:eastAsia="zh-CN"/>
        </w:rPr>
      </w:pPr>
    </w:p>
    <w:p w14:paraId="79FC66BB" w14:textId="77777777" w:rsidR="00C50255" w:rsidRDefault="00C50255">
      <w:pPr>
        <w:pStyle w:val="ListParagraph"/>
        <w:tabs>
          <w:tab w:val="left" w:pos="1778"/>
        </w:tabs>
        <w:ind w:left="6480"/>
        <w:jc w:val="both"/>
        <w:rPr>
          <w:rFonts w:ascii="Bookman Old Style" w:hAnsi="Bookman Old Style" w:cs="Calibri"/>
          <w:sz w:val="20"/>
          <w:szCs w:val="20"/>
          <w:lang w:val="zh-CN"/>
        </w:rPr>
      </w:pPr>
    </w:p>
    <w:p w14:paraId="62FE08E5" w14:textId="77777777" w:rsidR="00C50255" w:rsidRDefault="00C50255">
      <w:pPr>
        <w:pStyle w:val="ListParagraph"/>
        <w:tabs>
          <w:tab w:val="left" w:pos="1778"/>
        </w:tabs>
        <w:ind w:left="6480"/>
        <w:jc w:val="both"/>
        <w:rPr>
          <w:rFonts w:ascii="Bookman Old Style" w:hAnsi="Bookman Old Style" w:cs="Calibri"/>
          <w:sz w:val="20"/>
          <w:szCs w:val="20"/>
          <w:lang w:val="zh-CN"/>
        </w:rPr>
      </w:pPr>
    </w:p>
    <w:p w14:paraId="46A827DC" w14:textId="1A8A7FAE" w:rsidR="00C50255" w:rsidRPr="00574078" w:rsidRDefault="007A6B46">
      <w:pPr>
        <w:pStyle w:val="ListParagraph"/>
        <w:tabs>
          <w:tab w:val="left" w:pos="1778"/>
        </w:tabs>
        <w:ind w:left="6480"/>
        <w:jc w:val="both"/>
        <w:rPr>
          <w:rFonts w:ascii="Bookman Old Style" w:hAnsi="Bookman Old Style" w:cs="Calibri"/>
          <w:sz w:val="20"/>
          <w:szCs w:val="20"/>
          <w:lang w:val="id-ID"/>
        </w:rPr>
      </w:pPr>
      <w:proofErr w:type="gramStart"/>
      <w:r w:rsidRPr="007A6B46">
        <w:rPr>
          <w:rFonts w:ascii="Bookman Old Style" w:hAnsi="Bookman Old Style" w:cs="Calibri"/>
          <w:sz w:val="20"/>
          <w:szCs w:val="20"/>
          <w:lang w:val="en-ID"/>
        </w:rPr>
        <w:t>H</w:t>
      </w:r>
      <w:r w:rsidR="00574078">
        <w:rPr>
          <w:rFonts w:ascii="Bookman Old Style" w:hAnsi="Bookman Old Style" w:cs="Calibri"/>
          <w:sz w:val="20"/>
          <w:szCs w:val="20"/>
          <w:lang w:val="id-ID"/>
        </w:rPr>
        <w:t>.Zein</w:t>
      </w:r>
      <w:proofErr w:type="gramEnd"/>
      <w:r w:rsidR="00574078">
        <w:rPr>
          <w:rFonts w:ascii="Bookman Old Style" w:hAnsi="Bookman Old Style" w:cs="Calibri"/>
          <w:sz w:val="20"/>
          <w:szCs w:val="20"/>
          <w:lang w:val="id-ID"/>
        </w:rPr>
        <w:t xml:space="preserve"> Ahsan.M.H.</w:t>
      </w:r>
    </w:p>
    <w:p w14:paraId="1E9E7796" w14:textId="405E7555" w:rsidR="004A05AD" w:rsidRDefault="004A05AD">
      <w:pPr>
        <w:pStyle w:val="ListParagraph"/>
        <w:tabs>
          <w:tab w:val="left" w:pos="1778"/>
        </w:tabs>
        <w:ind w:left="6480"/>
        <w:jc w:val="both"/>
        <w:rPr>
          <w:rFonts w:ascii="Bookman Old Style" w:hAnsi="Bookman Old Style" w:cs="Calibri"/>
          <w:sz w:val="20"/>
          <w:szCs w:val="20"/>
          <w:lang w:val="en-ID"/>
        </w:rPr>
      </w:pPr>
    </w:p>
    <w:p w14:paraId="417926DB" w14:textId="77777777" w:rsidR="00462072" w:rsidRDefault="00462072" w:rsidP="00D4372E">
      <w:pPr>
        <w:ind w:left="1260" w:hanging="1"/>
        <w:jc w:val="both"/>
        <w:rPr>
          <w:rFonts w:ascii="Bookman Old Style" w:hAnsi="Bookman Old Style" w:cs="Calibri"/>
          <w:sz w:val="20"/>
          <w:szCs w:val="20"/>
          <w:lang w:val="en-ID"/>
        </w:rPr>
      </w:pPr>
    </w:p>
    <w:p w14:paraId="70562719" w14:textId="77777777" w:rsidR="00D4372E" w:rsidRDefault="004A05AD" w:rsidP="00D4372E">
      <w:pPr>
        <w:ind w:left="1260" w:hanging="1"/>
        <w:jc w:val="both"/>
        <w:rPr>
          <w:rFonts w:ascii="Bookman Old Style" w:hAnsi="Bookman Old Style" w:cs="Calibri"/>
          <w:sz w:val="20"/>
          <w:szCs w:val="20"/>
          <w:lang w:val="en-ID"/>
        </w:rPr>
      </w:pPr>
      <w:r w:rsidRPr="004A05AD">
        <w:rPr>
          <w:rFonts w:ascii="Bookman Old Style" w:hAnsi="Bookman Old Style" w:cs="Calibri"/>
          <w:sz w:val="20"/>
          <w:szCs w:val="20"/>
          <w:lang w:val="zh-CN"/>
        </w:rPr>
        <w:t>Tembusan:</w:t>
      </w:r>
    </w:p>
    <w:p w14:paraId="008EB2CD" w14:textId="273F4650" w:rsidR="00462072" w:rsidRDefault="00462072" w:rsidP="00462072">
      <w:pPr>
        <w:pStyle w:val="ListParagraph"/>
        <w:numPr>
          <w:ilvl w:val="0"/>
          <w:numId w:val="2"/>
        </w:numPr>
        <w:jc w:val="both"/>
        <w:rPr>
          <w:rFonts w:ascii="Bookman Old Style" w:hAnsi="Bookman Old Style" w:cs="Calibri"/>
          <w:sz w:val="20"/>
          <w:szCs w:val="20"/>
          <w:lang w:val="en-ID"/>
        </w:rPr>
      </w:pPr>
      <w:proofErr w:type="spellStart"/>
      <w:r>
        <w:rPr>
          <w:rFonts w:ascii="Bookman Old Style" w:hAnsi="Bookman Old Style" w:cs="Calibri"/>
          <w:sz w:val="20"/>
          <w:szCs w:val="20"/>
          <w:lang w:val="en-ID"/>
        </w:rPr>
        <w:t>Ketua</w:t>
      </w:r>
      <w:proofErr w:type="spellEnd"/>
      <w:r>
        <w:rPr>
          <w:rFonts w:ascii="Bookman Old Style" w:hAnsi="Bookman Old Style" w:cs="Calibri"/>
          <w:sz w:val="20"/>
          <w:szCs w:val="20"/>
          <w:lang w:val="en-ID"/>
        </w:rPr>
        <w:t xml:space="preserve"> </w:t>
      </w:r>
      <w:proofErr w:type="spellStart"/>
      <w:r>
        <w:rPr>
          <w:rFonts w:ascii="Bookman Old Style" w:hAnsi="Bookman Old Style" w:cs="Calibri"/>
          <w:sz w:val="20"/>
          <w:szCs w:val="20"/>
          <w:lang w:val="en-ID"/>
        </w:rPr>
        <w:t>Pengadilan</w:t>
      </w:r>
      <w:proofErr w:type="spellEnd"/>
      <w:r>
        <w:rPr>
          <w:rFonts w:ascii="Bookman Old Style" w:hAnsi="Bookman Old Style" w:cs="Calibri"/>
          <w:sz w:val="20"/>
          <w:szCs w:val="20"/>
          <w:lang w:val="en-ID"/>
        </w:rPr>
        <w:t xml:space="preserve"> Tinggi Agama Padang </w:t>
      </w:r>
      <w:proofErr w:type="spellStart"/>
      <w:r>
        <w:rPr>
          <w:rFonts w:ascii="Bookman Old Style" w:hAnsi="Bookman Old Style" w:cs="Calibri"/>
          <w:sz w:val="20"/>
          <w:szCs w:val="20"/>
          <w:lang w:val="en-ID"/>
        </w:rPr>
        <w:t>sebagai</w:t>
      </w:r>
      <w:proofErr w:type="spellEnd"/>
      <w:r>
        <w:rPr>
          <w:rFonts w:ascii="Bookman Old Style" w:hAnsi="Bookman Old Style" w:cs="Calibri"/>
          <w:sz w:val="20"/>
          <w:szCs w:val="20"/>
          <w:lang w:val="en-ID"/>
        </w:rPr>
        <w:t xml:space="preserve"> </w:t>
      </w:r>
      <w:proofErr w:type="spellStart"/>
      <w:r>
        <w:rPr>
          <w:rFonts w:ascii="Bookman Old Style" w:hAnsi="Bookman Old Style" w:cs="Calibri"/>
          <w:sz w:val="20"/>
          <w:szCs w:val="20"/>
          <w:lang w:val="en-ID"/>
        </w:rPr>
        <w:t>laporan</w:t>
      </w:r>
      <w:proofErr w:type="spellEnd"/>
    </w:p>
    <w:p w14:paraId="1025DF2D" w14:textId="3F04E0A8" w:rsidR="004A05AD" w:rsidRPr="00462072" w:rsidRDefault="00574078" w:rsidP="007A6B46">
      <w:pPr>
        <w:pStyle w:val="ListParagraph"/>
        <w:numPr>
          <w:ilvl w:val="0"/>
          <w:numId w:val="2"/>
        </w:numPr>
        <w:jc w:val="both"/>
        <w:rPr>
          <w:rFonts w:ascii="Bookman Old Style" w:hAnsi="Bookman Old Style" w:cs="Calibri"/>
          <w:sz w:val="20"/>
          <w:szCs w:val="20"/>
          <w:lang w:val="en-ID"/>
        </w:rPr>
      </w:pPr>
      <w:r>
        <w:rPr>
          <w:rFonts w:ascii="Bookman Old Style" w:hAnsi="Bookman Old Style" w:cs="Calibri"/>
          <w:sz w:val="20"/>
          <w:szCs w:val="20"/>
          <w:lang w:val="id-ID"/>
        </w:rPr>
        <w:t>Ketua Pengadilan Agama Se- Sumatera Barat</w:t>
      </w:r>
    </w:p>
    <w:p w14:paraId="02C819EF" w14:textId="77777777" w:rsidR="004A05AD" w:rsidRPr="00574078" w:rsidRDefault="004A05AD" w:rsidP="004A05AD">
      <w:pPr>
        <w:spacing w:after="240" w:line="360" w:lineRule="auto"/>
        <w:ind w:left="1260" w:hanging="1"/>
        <w:jc w:val="both"/>
        <w:rPr>
          <w:rFonts w:ascii="Bookman Old Style" w:hAnsi="Bookman Old Style" w:cs="Calibri"/>
          <w:sz w:val="20"/>
          <w:szCs w:val="20"/>
          <w:lang w:val="id-ID"/>
        </w:rPr>
      </w:pPr>
    </w:p>
    <w:sectPr w:rsidR="004A05AD" w:rsidRPr="00574078">
      <w:pgSz w:w="11906" w:h="16838"/>
      <w:pgMar w:top="964" w:right="1185"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23074"/>
    <w:multiLevelType w:val="hybridMultilevel"/>
    <w:tmpl w:val="297CCEDE"/>
    <w:lvl w:ilvl="0" w:tplc="4BC653D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 w15:restartNumberingAfterBreak="0">
    <w:nsid w:val="6AB62707"/>
    <w:multiLevelType w:val="hybridMultilevel"/>
    <w:tmpl w:val="4BDA566C"/>
    <w:lvl w:ilvl="0" w:tplc="7338B550">
      <w:start w:val="1"/>
      <w:numFmt w:val="decimal"/>
      <w:lvlText w:val="%1."/>
      <w:lvlJc w:val="left"/>
      <w:pPr>
        <w:ind w:left="1619" w:hanging="360"/>
      </w:pPr>
      <w:rPr>
        <w:rFonts w:hint="default"/>
      </w:rPr>
    </w:lvl>
    <w:lvl w:ilvl="1" w:tplc="38090019" w:tentative="1">
      <w:start w:val="1"/>
      <w:numFmt w:val="lowerLetter"/>
      <w:lvlText w:val="%2."/>
      <w:lvlJc w:val="left"/>
      <w:pPr>
        <w:ind w:left="2339" w:hanging="360"/>
      </w:pPr>
    </w:lvl>
    <w:lvl w:ilvl="2" w:tplc="3809001B" w:tentative="1">
      <w:start w:val="1"/>
      <w:numFmt w:val="lowerRoman"/>
      <w:lvlText w:val="%3."/>
      <w:lvlJc w:val="right"/>
      <w:pPr>
        <w:ind w:left="3059" w:hanging="180"/>
      </w:pPr>
    </w:lvl>
    <w:lvl w:ilvl="3" w:tplc="3809000F" w:tentative="1">
      <w:start w:val="1"/>
      <w:numFmt w:val="decimal"/>
      <w:lvlText w:val="%4."/>
      <w:lvlJc w:val="left"/>
      <w:pPr>
        <w:ind w:left="3779" w:hanging="360"/>
      </w:pPr>
    </w:lvl>
    <w:lvl w:ilvl="4" w:tplc="38090019" w:tentative="1">
      <w:start w:val="1"/>
      <w:numFmt w:val="lowerLetter"/>
      <w:lvlText w:val="%5."/>
      <w:lvlJc w:val="left"/>
      <w:pPr>
        <w:ind w:left="4499" w:hanging="360"/>
      </w:pPr>
    </w:lvl>
    <w:lvl w:ilvl="5" w:tplc="3809001B" w:tentative="1">
      <w:start w:val="1"/>
      <w:numFmt w:val="lowerRoman"/>
      <w:lvlText w:val="%6."/>
      <w:lvlJc w:val="right"/>
      <w:pPr>
        <w:ind w:left="5219" w:hanging="180"/>
      </w:pPr>
    </w:lvl>
    <w:lvl w:ilvl="6" w:tplc="3809000F" w:tentative="1">
      <w:start w:val="1"/>
      <w:numFmt w:val="decimal"/>
      <w:lvlText w:val="%7."/>
      <w:lvlJc w:val="left"/>
      <w:pPr>
        <w:ind w:left="5939" w:hanging="360"/>
      </w:pPr>
    </w:lvl>
    <w:lvl w:ilvl="7" w:tplc="38090019" w:tentative="1">
      <w:start w:val="1"/>
      <w:numFmt w:val="lowerLetter"/>
      <w:lvlText w:val="%8."/>
      <w:lvlJc w:val="left"/>
      <w:pPr>
        <w:ind w:left="6659" w:hanging="360"/>
      </w:pPr>
    </w:lvl>
    <w:lvl w:ilvl="8" w:tplc="3809001B" w:tentative="1">
      <w:start w:val="1"/>
      <w:numFmt w:val="lowerRoman"/>
      <w:lvlText w:val="%9."/>
      <w:lvlJc w:val="right"/>
      <w:pPr>
        <w:ind w:left="7379" w:hanging="180"/>
      </w:pPr>
    </w:lvl>
  </w:abstractNum>
  <w:abstractNum w:abstractNumId="2" w15:restartNumberingAfterBreak="0">
    <w:nsid w:val="7EDF12C9"/>
    <w:multiLevelType w:val="hybridMultilevel"/>
    <w:tmpl w:val="BB6E0F7C"/>
    <w:lvl w:ilvl="0" w:tplc="38090001">
      <w:start w:val="1"/>
      <w:numFmt w:val="bullet"/>
      <w:lvlText w:val=""/>
      <w:lvlJc w:val="left"/>
      <w:pPr>
        <w:ind w:left="1979" w:hanging="360"/>
      </w:pPr>
      <w:rPr>
        <w:rFonts w:ascii="Symbol" w:hAnsi="Symbol" w:hint="default"/>
      </w:rPr>
    </w:lvl>
    <w:lvl w:ilvl="1" w:tplc="38090003" w:tentative="1">
      <w:start w:val="1"/>
      <w:numFmt w:val="bullet"/>
      <w:lvlText w:val="o"/>
      <w:lvlJc w:val="left"/>
      <w:pPr>
        <w:ind w:left="2699" w:hanging="360"/>
      </w:pPr>
      <w:rPr>
        <w:rFonts w:ascii="Courier New" w:hAnsi="Courier New" w:cs="Courier New" w:hint="default"/>
      </w:rPr>
    </w:lvl>
    <w:lvl w:ilvl="2" w:tplc="38090005" w:tentative="1">
      <w:start w:val="1"/>
      <w:numFmt w:val="bullet"/>
      <w:lvlText w:val=""/>
      <w:lvlJc w:val="left"/>
      <w:pPr>
        <w:ind w:left="3419" w:hanging="360"/>
      </w:pPr>
      <w:rPr>
        <w:rFonts w:ascii="Wingdings" w:hAnsi="Wingdings" w:hint="default"/>
      </w:rPr>
    </w:lvl>
    <w:lvl w:ilvl="3" w:tplc="38090001" w:tentative="1">
      <w:start w:val="1"/>
      <w:numFmt w:val="bullet"/>
      <w:lvlText w:val=""/>
      <w:lvlJc w:val="left"/>
      <w:pPr>
        <w:ind w:left="4139" w:hanging="360"/>
      </w:pPr>
      <w:rPr>
        <w:rFonts w:ascii="Symbol" w:hAnsi="Symbol" w:hint="default"/>
      </w:rPr>
    </w:lvl>
    <w:lvl w:ilvl="4" w:tplc="38090003" w:tentative="1">
      <w:start w:val="1"/>
      <w:numFmt w:val="bullet"/>
      <w:lvlText w:val="o"/>
      <w:lvlJc w:val="left"/>
      <w:pPr>
        <w:ind w:left="4859" w:hanging="360"/>
      </w:pPr>
      <w:rPr>
        <w:rFonts w:ascii="Courier New" w:hAnsi="Courier New" w:cs="Courier New" w:hint="default"/>
      </w:rPr>
    </w:lvl>
    <w:lvl w:ilvl="5" w:tplc="38090005" w:tentative="1">
      <w:start w:val="1"/>
      <w:numFmt w:val="bullet"/>
      <w:lvlText w:val=""/>
      <w:lvlJc w:val="left"/>
      <w:pPr>
        <w:ind w:left="5579" w:hanging="360"/>
      </w:pPr>
      <w:rPr>
        <w:rFonts w:ascii="Wingdings" w:hAnsi="Wingdings" w:hint="default"/>
      </w:rPr>
    </w:lvl>
    <w:lvl w:ilvl="6" w:tplc="38090001" w:tentative="1">
      <w:start w:val="1"/>
      <w:numFmt w:val="bullet"/>
      <w:lvlText w:val=""/>
      <w:lvlJc w:val="left"/>
      <w:pPr>
        <w:ind w:left="6299" w:hanging="360"/>
      </w:pPr>
      <w:rPr>
        <w:rFonts w:ascii="Symbol" w:hAnsi="Symbol" w:hint="default"/>
      </w:rPr>
    </w:lvl>
    <w:lvl w:ilvl="7" w:tplc="38090003" w:tentative="1">
      <w:start w:val="1"/>
      <w:numFmt w:val="bullet"/>
      <w:lvlText w:val="o"/>
      <w:lvlJc w:val="left"/>
      <w:pPr>
        <w:ind w:left="7019" w:hanging="360"/>
      </w:pPr>
      <w:rPr>
        <w:rFonts w:ascii="Courier New" w:hAnsi="Courier New" w:cs="Courier New" w:hint="default"/>
      </w:rPr>
    </w:lvl>
    <w:lvl w:ilvl="8" w:tplc="38090005" w:tentative="1">
      <w:start w:val="1"/>
      <w:numFmt w:val="bullet"/>
      <w:lvlText w:val=""/>
      <w:lvlJc w:val="left"/>
      <w:pPr>
        <w:ind w:left="7739" w:hanging="360"/>
      </w:pPr>
      <w:rPr>
        <w:rFonts w:ascii="Wingdings" w:hAnsi="Wingdings" w:hint="default"/>
      </w:rPr>
    </w:lvl>
  </w:abstractNum>
  <w:num w:numId="1" w16cid:durableId="184445361">
    <w:abstractNumId w:val="2"/>
  </w:num>
  <w:num w:numId="2" w16cid:durableId="147064720">
    <w:abstractNumId w:val="0"/>
  </w:num>
  <w:num w:numId="3" w16cid:durableId="1835296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A5"/>
    <w:rsid w:val="00002C20"/>
    <w:rsid w:val="00036B92"/>
    <w:rsid w:val="00044CDC"/>
    <w:rsid w:val="00067DFF"/>
    <w:rsid w:val="000D61C5"/>
    <w:rsid w:val="000E130F"/>
    <w:rsid w:val="001302F5"/>
    <w:rsid w:val="00150D9B"/>
    <w:rsid w:val="00152FFD"/>
    <w:rsid w:val="001E3488"/>
    <w:rsid w:val="001F6174"/>
    <w:rsid w:val="002119EE"/>
    <w:rsid w:val="00226CFA"/>
    <w:rsid w:val="002350A3"/>
    <w:rsid w:val="002353CC"/>
    <w:rsid w:val="00287977"/>
    <w:rsid w:val="002D0B4E"/>
    <w:rsid w:val="002E2601"/>
    <w:rsid w:val="002E35D7"/>
    <w:rsid w:val="002F3E82"/>
    <w:rsid w:val="0030294B"/>
    <w:rsid w:val="003B684A"/>
    <w:rsid w:val="003D72AD"/>
    <w:rsid w:val="003E066B"/>
    <w:rsid w:val="00403312"/>
    <w:rsid w:val="00446AD4"/>
    <w:rsid w:val="00462072"/>
    <w:rsid w:val="004631C1"/>
    <w:rsid w:val="004A05AD"/>
    <w:rsid w:val="004A6E2D"/>
    <w:rsid w:val="005126FE"/>
    <w:rsid w:val="00524064"/>
    <w:rsid w:val="00532677"/>
    <w:rsid w:val="00547992"/>
    <w:rsid w:val="00547AC1"/>
    <w:rsid w:val="00561814"/>
    <w:rsid w:val="00574078"/>
    <w:rsid w:val="00597EDE"/>
    <w:rsid w:val="005C62BA"/>
    <w:rsid w:val="005E1C41"/>
    <w:rsid w:val="00605283"/>
    <w:rsid w:val="00705D40"/>
    <w:rsid w:val="00761FBC"/>
    <w:rsid w:val="007A6B46"/>
    <w:rsid w:val="007C0904"/>
    <w:rsid w:val="007C6EDA"/>
    <w:rsid w:val="007E035C"/>
    <w:rsid w:val="00804766"/>
    <w:rsid w:val="008047E1"/>
    <w:rsid w:val="0081161B"/>
    <w:rsid w:val="00814459"/>
    <w:rsid w:val="00850585"/>
    <w:rsid w:val="00864584"/>
    <w:rsid w:val="00865B23"/>
    <w:rsid w:val="00872BF9"/>
    <w:rsid w:val="008863B9"/>
    <w:rsid w:val="0089797C"/>
    <w:rsid w:val="008A63B3"/>
    <w:rsid w:val="008A730A"/>
    <w:rsid w:val="008B6A72"/>
    <w:rsid w:val="00916A67"/>
    <w:rsid w:val="009203CD"/>
    <w:rsid w:val="00951736"/>
    <w:rsid w:val="009545FB"/>
    <w:rsid w:val="0097050B"/>
    <w:rsid w:val="00970B2F"/>
    <w:rsid w:val="00974558"/>
    <w:rsid w:val="00994788"/>
    <w:rsid w:val="009D281F"/>
    <w:rsid w:val="009D405D"/>
    <w:rsid w:val="00A071D6"/>
    <w:rsid w:val="00A20C3B"/>
    <w:rsid w:val="00A211BA"/>
    <w:rsid w:val="00A544A4"/>
    <w:rsid w:val="00A66A1D"/>
    <w:rsid w:val="00A904E8"/>
    <w:rsid w:val="00AB2F9E"/>
    <w:rsid w:val="00AC1447"/>
    <w:rsid w:val="00AC1A28"/>
    <w:rsid w:val="00B07BAC"/>
    <w:rsid w:val="00B37201"/>
    <w:rsid w:val="00B5556C"/>
    <w:rsid w:val="00B6148B"/>
    <w:rsid w:val="00B74EA9"/>
    <w:rsid w:val="00B9245C"/>
    <w:rsid w:val="00BE0510"/>
    <w:rsid w:val="00C037FC"/>
    <w:rsid w:val="00C106C9"/>
    <w:rsid w:val="00C27B53"/>
    <w:rsid w:val="00C340BF"/>
    <w:rsid w:val="00C50255"/>
    <w:rsid w:val="00C8042C"/>
    <w:rsid w:val="00D12355"/>
    <w:rsid w:val="00D20A86"/>
    <w:rsid w:val="00D31CE8"/>
    <w:rsid w:val="00D36B32"/>
    <w:rsid w:val="00D4372E"/>
    <w:rsid w:val="00D908F8"/>
    <w:rsid w:val="00DB6E56"/>
    <w:rsid w:val="00DC6FBA"/>
    <w:rsid w:val="00DD7197"/>
    <w:rsid w:val="00E951A5"/>
    <w:rsid w:val="00E95FB6"/>
    <w:rsid w:val="00F06C54"/>
    <w:rsid w:val="00F66869"/>
    <w:rsid w:val="00F83CBB"/>
    <w:rsid w:val="00FB6693"/>
    <w:rsid w:val="00FE5141"/>
    <w:rsid w:val="00FF59F8"/>
    <w:rsid w:val="08B071B1"/>
    <w:rsid w:val="20940D05"/>
    <w:rsid w:val="20C04D65"/>
    <w:rsid w:val="23D637CD"/>
    <w:rsid w:val="2B770EC2"/>
    <w:rsid w:val="64DE03B8"/>
    <w:rsid w:val="6D5703D6"/>
    <w:rsid w:val="75252EE1"/>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62B628F"/>
  <w15:docId w15:val="{8C40AE26-0B67-4980-B47C-A535E3C0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rsid w:val="00D12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padang.go.id" TargetMode="External"/><Relationship Id="rId3" Type="http://schemas.openxmlformats.org/officeDocument/2006/relationships/styles" Target="styles.xml"/><Relationship Id="rId7" Type="http://schemas.openxmlformats.org/officeDocument/2006/relationships/hyperlink" Target="http://www.pta-padang.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simak</dc:creator>
  <cp:lastModifiedBy>Novia Mayasari</cp:lastModifiedBy>
  <cp:revision>2</cp:revision>
  <cp:lastPrinted>2022-04-26T02:18:00Z</cp:lastPrinted>
  <dcterms:created xsi:type="dcterms:W3CDTF">2022-04-26T03:58:00Z</dcterms:created>
  <dcterms:modified xsi:type="dcterms:W3CDTF">2022-04-26T03:58:00Z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1033-11.2.0.9967</vt:lpwstr>
  </property>
</Properties>
</file>