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F2A12" w14:textId="77777777" w:rsidR="009C509D" w:rsidRDefault="00295E05">
      <w:pPr>
        <w:jc w:val="center"/>
        <w:rPr>
          <w:sz w:val="22"/>
          <w:szCs w:val="22"/>
          <w:lang w:val="en-US"/>
        </w:rPr>
      </w:pPr>
      <w:r>
        <w:rPr>
          <w:noProof/>
          <w:sz w:val="22"/>
          <w:szCs w:val="22"/>
          <w:lang w:val="en-US" w:eastAsia="en-US"/>
        </w:rPr>
        <w:drawing>
          <wp:inline distT="0" distB="0" distL="0" distR="0" wp14:anchorId="0C60227A" wp14:editId="5F17592B">
            <wp:extent cx="605790" cy="748030"/>
            <wp:effectExtent l="19050" t="0" r="3810" b="0"/>
            <wp:docPr id="1" name="Picture 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5790" cy="748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24DF065" w14:textId="77777777" w:rsidR="009C509D" w:rsidRDefault="009C509D">
      <w:pPr>
        <w:jc w:val="center"/>
        <w:rPr>
          <w:rFonts w:ascii="Book Antiqua" w:hAnsi="Book Antiqua"/>
          <w:b/>
          <w:sz w:val="22"/>
          <w:szCs w:val="22"/>
          <w:lang w:val="en-US"/>
        </w:rPr>
      </w:pPr>
    </w:p>
    <w:p w14:paraId="630C3645" w14:textId="77777777" w:rsidR="009C509D" w:rsidRDefault="00295E05">
      <w:pPr>
        <w:jc w:val="center"/>
        <w:rPr>
          <w:rFonts w:ascii="Bookman Old Style" w:hAnsi="Bookman Old Style"/>
          <w:bCs/>
          <w:sz w:val="22"/>
          <w:szCs w:val="22"/>
          <w:lang w:val="en-US"/>
        </w:rPr>
      </w:pPr>
      <w:r>
        <w:rPr>
          <w:rFonts w:ascii="Bookman Old Style" w:hAnsi="Bookman Old Style"/>
          <w:bCs/>
          <w:sz w:val="22"/>
          <w:szCs w:val="22"/>
          <w:lang w:val="en-US"/>
        </w:rPr>
        <w:t>KEPUTUSAN KETUA PENGADILAN TINGGI AGAMA PADANG</w:t>
      </w:r>
    </w:p>
    <w:p w14:paraId="668ADE44" w14:textId="1730EF89" w:rsidR="009C509D" w:rsidRDefault="00295E05">
      <w:pPr>
        <w:jc w:val="center"/>
        <w:rPr>
          <w:rFonts w:ascii="Bookman Old Style" w:hAnsi="Bookman Old Style"/>
          <w:bCs/>
          <w:sz w:val="22"/>
          <w:szCs w:val="22"/>
          <w:lang w:val="en-US"/>
        </w:rPr>
      </w:pPr>
      <w:r>
        <w:rPr>
          <w:rFonts w:ascii="Bookman Old Style" w:hAnsi="Bookman Old Style"/>
          <w:bCs/>
          <w:sz w:val="22"/>
          <w:szCs w:val="22"/>
          <w:lang w:val="en-US"/>
        </w:rPr>
        <w:t xml:space="preserve">NOMOR: </w:t>
      </w:r>
      <w:bookmarkStart w:id="0" w:name="_Hlk129008617"/>
      <w:r>
        <w:rPr>
          <w:rFonts w:ascii="Bookman Old Style" w:hAnsi="Bookman Old Style"/>
          <w:bCs/>
          <w:sz w:val="22"/>
          <w:szCs w:val="22"/>
          <w:lang w:val="en-US"/>
        </w:rPr>
        <w:t>W3-A/       /OT.01.1/</w:t>
      </w:r>
      <w:r w:rsidR="00E048C4">
        <w:rPr>
          <w:rFonts w:ascii="Bookman Old Style" w:hAnsi="Bookman Old Style"/>
          <w:bCs/>
          <w:sz w:val="22"/>
          <w:szCs w:val="22"/>
          <w:lang w:val="en-US"/>
        </w:rPr>
        <w:t>IV</w:t>
      </w:r>
      <w:r>
        <w:rPr>
          <w:rFonts w:ascii="Bookman Old Style" w:hAnsi="Bookman Old Style"/>
          <w:bCs/>
          <w:sz w:val="22"/>
          <w:szCs w:val="22"/>
          <w:lang w:val="en-US"/>
        </w:rPr>
        <w:t>/2022</w:t>
      </w:r>
      <w:bookmarkEnd w:id="0"/>
    </w:p>
    <w:p w14:paraId="787DB170" w14:textId="77777777" w:rsidR="009C509D" w:rsidRDefault="009C509D">
      <w:pPr>
        <w:jc w:val="center"/>
        <w:rPr>
          <w:rFonts w:ascii="Bookman Old Style" w:hAnsi="Bookman Old Style"/>
          <w:bCs/>
          <w:sz w:val="22"/>
          <w:szCs w:val="22"/>
        </w:rPr>
      </w:pPr>
    </w:p>
    <w:p w14:paraId="090D149F" w14:textId="77777777" w:rsidR="009C509D" w:rsidRDefault="00295E05">
      <w:pPr>
        <w:jc w:val="center"/>
        <w:rPr>
          <w:rFonts w:ascii="Bookman Old Style" w:hAnsi="Bookman Old Style"/>
          <w:bCs/>
          <w:sz w:val="22"/>
          <w:szCs w:val="22"/>
          <w:lang w:val="en-US"/>
        </w:rPr>
      </w:pPr>
      <w:r>
        <w:rPr>
          <w:rFonts w:ascii="Bookman Old Style" w:hAnsi="Bookman Old Style"/>
          <w:bCs/>
          <w:sz w:val="22"/>
          <w:szCs w:val="22"/>
          <w:lang w:val="en-US"/>
        </w:rPr>
        <w:t>TENTANG</w:t>
      </w:r>
    </w:p>
    <w:p w14:paraId="55DCBFD9" w14:textId="77777777" w:rsidR="009C509D" w:rsidRDefault="009C509D">
      <w:pPr>
        <w:jc w:val="center"/>
        <w:rPr>
          <w:rFonts w:ascii="Bookman Old Style" w:hAnsi="Bookman Old Style"/>
          <w:bCs/>
          <w:sz w:val="22"/>
          <w:szCs w:val="22"/>
          <w:lang w:val="en-US"/>
        </w:rPr>
      </w:pPr>
    </w:p>
    <w:p w14:paraId="10B8C87E" w14:textId="2272D727" w:rsidR="009C509D" w:rsidRDefault="00295E05">
      <w:pPr>
        <w:jc w:val="center"/>
        <w:rPr>
          <w:rFonts w:ascii="Bookman Old Style" w:hAnsi="Bookman Old Style"/>
          <w:bCs/>
          <w:sz w:val="22"/>
          <w:szCs w:val="22"/>
          <w:lang w:val="en-US"/>
        </w:rPr>
      </w:pPr>
      <w:r>
        <w:rPr>
          <w:rFonts w:ascii="Bookman Old Style" w:hAnsi="Bookman Old Style"/>
          <w:bCs/>
          <w:sz w:val="22"/>
          <w:szCs w:val="22"/>
          <w:lang w:val="en-US"/>
        </w:rPr>
        <w:t>PENETAPAN REVIU INDIKATOR KINERJA UTAMA</w:t>
      </w:r>
      <w:r w:rsidR="00BF6A6C">
        <w:rPr>
          <w:rFonts w:ascii="Bookman Old Style" w:hAnsi="Bookman Old Style"/>
          <w:bCs/>
          <w:sz w:val="22"/>
          <w:szCs w:val="22"/>
          <w:lang w:val="en-US"/>
        </w:rPr>
        <w:t xml:space="preserve"> TAMBAHAN</w:t>
      </w:r>
    </w:p>
    <w:p w14:paraId="1BF04964" w14:textId="77777777" w:rsidR="009C509D" w:rsidRDefault="00295E05">
      <w:pPr>
        <w:jc w:val="center"/>
        <w:rPr>
          <w:rFonts w:ascii="Bookman Old Style" w:hAnsi="Bookman Old Style"/>
          <w:bCs/>
          <w:sz w:val="22"/>
          <w:szCs w:val="22"/>
          <w:lang w:val="en-US"/>
        </w:rPr>
      </w:pPr>
      <w:r>
        <w:rPr>
          <w:rFonts w:ascii="Bookman Old Style" w:hAnsi="Bookman Old Style"/>
          <w:bCs/>
          <w:sz w:val="22"/>
          <w:szCs w:val="22"/>
          <w:lang w:val="en-US"/>
        </w:rPr>
        <w:t>PENGADILAN TINGGI AGAMA PADANG</w:t>
      </w:r>
    </w:p>
    <w:p w14:paraId="6C3C3CF8" w14:textId="77777777" w:rsidR="009C509D" w:rsidRDefault="00295E05">
      <w:pPr>
        <w:jc w:val="center"/>
        <w:rPr>
          <w:rFonts w:ascii="Bookman Old Style" w:hAnsi="Bookman Old Style"/>
          <w:bCs/>
          <w:sz w:val="22"/>
          <w:szCs w:val="22"/>
          <w:lang w:val="en-US"/>
        </w:rPr>
      </w:pPr>
      <w:r>
        <w:rPr>
          <w:rFonts w:ascii="Bookman Old Style" w:hAnsi="Bookman Old Style"/>
          <w:bCs/>
          <w:sz w:val="22"/>
          <w:szCs w:val="22"/>
          <w:lang w:val="en-US"/>
        </w:rPr>
        <w:t>TAHUN 2022</w:t>
      </w:r>
    </w:p>
    <w:p w14:paraId="5DFBE669" w14:textId="77777777" w:rsidR="009C509D" w:rsidRDefault="009C509D">
      <w:pPr>
        <w:jc w:val="center"/>
        <w:rPr>
          <w:rFonts w:ascii="Bookman Old Style" w:hAnsi="Bookman Old Style"/>
          <w:bCs/>
          <w:sz w:val="22"/>
          <w:szCs w:val="22"/>
          <w:lang w:val="en-US"/>
        </w:rPr>
      </w:pPr>
    </w:p>
    <w:p w14:paraId="23C32EC6" w14:textId="77777777" w:rsidR="009C509D" w:rsidRDefault="00295E05">
      <w:pPr>
        <w:jc w:val="center"/>
        <w:rPr>
          <w:rFonts w:ascii="Bookman Old Style" w:hAnsi="Bookman Old Style"/>
          <w:bCs/>
          <w:sz w:val="22"/>
          <w:szCs w:val="22"/>
          <w:lang w:val="en-US"/>
        </w:rPr>
      </w:pPr>
      <w:r>
        <w:rPr>
          <w:rFonts w:ascii="Bookman Old Style" w:hAnsi="Bookman Old Style"/>
          <w:bCs/>
          <w:sz w:val="22"/>
          <w:szCs w:val="22"/>
          <w:lang w:val="en-US"/>
        </w:rPr>
        <w:t>KETUA PENGADILAN TINGGI AGAMA PADANG</w:t>
      </w:r>
    </w:p>
    <w:p w14:paraId="11E63999" w14:textId="77777777" w:rsidR="009C509D" w:rsidRDefault="009C509D">
      <w:pPr>
        <w:jc w:val="center"/>
        <w:rPr>
          <w:rFonts w:ascii="Franklin Gothic Book" w:hAnsi="Franklin Gothic Book"/>
          <w:sz w:val="22"/>
          <w:szCs w:val="22"/>
          <w:lang w:val="en-US"/>
        </w:rPr>
      </w:pPr>
    </w:p>
    <w:p w14:paraId="483C69FD" w14:textId="29CE2854" w:rsidR="009C509D" w:rsidRDefault="00295E05">
      <w:pPr>
        <w:tabs>
          <w:tab w:val="left" w:pos="1498"/>
          <w:tab w:val="left" w:pos="1843"/>
        </w:tabs>
        <w:spacing w:line="276" w:lineRule="auto"/>
        <w:ind w:left="2126" w:hanging="2127"/>
        <w:jc w:val="both"/>
        <w:rPr>
          <w:rFonts w:ascii="Bookman Old Style" w:hAnsi="Bookman Old Style"/>
          <w:sz w:val="22"/>
          <w:szCs w:val="22"/>
          <w:lang w:val="en-US"/>
        </w:rPr>
      </w:pPr>
      <w:proofErr w:type="spellStart"/>
      <w:r>
        <w:rPr>
          <w:rFonts w:ascii="Bookman Old Style" w:hAnsi="Bookman Old Style"/>
          <w:sz w:val="22"/>
          <w:szCs w:val="22"/>
          <w:lang w:val="en-US"/>
        </w:rPr>
        <w:t>Menimbang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</w:t>
      </w:r>
      <w:r>
        <w:rPr>
          <w:rFonts w:ascii="Bookman Old Style" w:hAnsi="Bookman Old Style"/>
          <w:sz w:val="22"/>
          <w:szCs w:val="22"/>
          <w:lang w:val="en-US"/>
        </w:rPr>
        <w:tab/>
        <w:t xml:space="preserve">: </w:t>
      </w:r>
      <w:r>
        <w:rPr>
          <w:rFonts w:ascii="Bookman Old Style" w:hAnsi="Bookman Old Style"/>
          <w:sz w:val="22"/>
          <w:szCs w:val="22"/>
          <w:lang w:val="en-US"/>
        </w:rPr>
        <w:tab/>
        <w:t xml:space="preserve">a. </w:t>
      </w:r>
      <w:r>
        <w:rPr>
          <w:rFonts w:ascii="Bookman Old Style" w:hAnsi="Bookman Old Style"/>
          <w:sz w:val="22"/>
          <w:szCs w:val="22"/>
          <w:lang w:val="en-US"/>
        </w:rPr>
        <w:tab/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Bahwa</w:t>
      </w:r>
      <w:proofErr w:type="spellEnd"/>
      <w:r w:rsidR="00BF6A6C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untuk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mewujudkan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Indikator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Kinerja Utama</w:t>
      </w:r>
      <w:r w:rsidR="00BF6A6C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="00BF6A6C">
        <w:rPr>
          <w:rFonts w:ascii="Bookman Old Style" w:hAnsi="Bookman Old Style"/>
          <w:sz w:val="22"/>
          <w:szCs w:val="22"/>
          <w:lang w:val="en-US"/>
        </w:rPr>
        <w:t>Tambahan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Pengadilan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Tinggi Agama</w:t>
      </w:r>
      <w:r w:rsidR="00BF6A6C">
        <w:rPr>
          <w:rFonts w:ascii="Bookman Old Style" w:hAnsi="Bookman Old Style"/>
          <w:sz w:val="22"/>
          <w:szCs w:val="22"/>
          <w:lang w:val="en-US"/>
        </w:rPr>
        <w:t xml:space="preserve"> </w:t>
      </w:r>
      <w:r>
        <w:rPr>
          <w:rFonts w:ascii="Bookman Old Style" w:hAnsi="Bookman Old Style"/>
          <w:sz w:val="22"/>
          <w:szCs w:val="22"/>
          <w:lang w:val="en-US"/>
        </w:rPr>
        <w:t xml:space="preserve">Padang yang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memenuhi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kriteria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SMART;</w:t>
      </w:r>
    </w:p>
    <w:p w14:paraId="50BAECB8" w14:textId="0DE52CB4" w:rsidR="009C509D" w:rsidRDefault="00295E05">
      <w:pPr>
        <w:numPr>
          <w:ilvl w:val="0"/>
          <w:numId w:val="1"/>
        </w:numPr>
        <w:tabs>
          <w:tab w:val="clear" w:pos="2700"/>
          <w:tab w:val="left" w:pos="1526"/>
        </w:tabs>
        <w:spacing w:line="276" w:lineRule="auto"/>
        <w:ind w:left="2126" w:hanging="284"/>
        <w:jc w:val="both"/>
        <w:rPr>
          <w:rFonts w:ascii="Bookman Old Style" w:hAnsi="Bookman Old Style"/>
          <w:sz w:val="22"/>
          <w:szCs w:val="22"/>
          <w:lang w:val="en-US"/>
        </w:rPr>
      </w:pPr>
      <w:r>
        <w:rPr>
          <w:rFonts w:ascii="Bookman Old Style" w:hAnsi="Bookman Old Style"/>
          <w:sz w:val="22"/>
          <w:szCs w:val="22"/>
          <w:lang w:val="en-US"/>
        </w:rPr>
        <w:t xml:space="preserve">Telah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dilakukannya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asistensi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Indikator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Kinerja Utama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Pengadilan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Tinggi Agama Padang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Tahun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2021 oleh evaluator Badan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Pengawasan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Mahkamah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Agung RI;</w:t>
      </w:r>
    </w:p>
    <w:p w14:paraId="2E183892" w14:textId="77777777" w:rsidR="009C509D" w:rsidRDefault="009C509D">
      <w:pPr>
        <w:tabs>
          <w:tab w:val="left" w:pos="1980"/>
          <w:tab w:val="left" w:pos="2340"/>
          <w:tab w:val="left" w:pos="2700"/>
        </w:tabs>
        <w:spacing w:line="276" w:lineRule="auto"/>
        <w:jc w:val="both"/>
        <w:rPr>
          <w:rFonts w:ascii="Bookman Old Style" w:hAnsi="Bookman Old Style"/>
          <w:sz w:val="22"/>
          <w:szCs w:val="22"/>
          <w:lang w:val="en-US"/>
        </w:rPr>
      </w:pPr>
    </w:p>
    <w:p w14:paraId="723EF7D4" w14:textId="77777777" w:rsidR="009C509D" w:rsidRDefault="00295E05">
      <w:pPr>
        <w:tabs>
          <w:tab w:val="left" w:pos="1484"/>
          <w:tab w:val="left" w:pos="1843"/>
        </w:tabs>
        <w:spacing w:line="276" w:lineRule="auto"/>
        <w:ind w:left="2126" w:hanging="2128"/>
        <w:jc w:val="both"/>
        <w:rPr>
          <w:rFonts w:ascii="Bookman Old Style" w:hAnsi="Bookman Old Style"/>
          <w:sz w:val="22"/>
          <w:szCs w:val="22"/>
          <w:lang w:val="en-US"/>
        </w:rPr>
      </w:pPr>
      <w:proofErr w:type="spellStart"/>
      <w:r>
        <w:rPr>
          <w:rFonts w:ascii="Bookman Old Style" w:hAnsi="Bookman Old Style"/>
          <w:sz w:val="22"/>
          <w:szCs w:val="22"/>
          <w:lang w:val="en-US"/>
        </w:rPr>
        <w:t>Mengingat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</w:t>
      </w:r>
      <w:r>
        <w:rPr>
          <w:rFonts w:ascii="Bookman Old Style" w:hAnsi="Bookman Old Style"/>
          <w:sz w:val="22"/>
          <w:szCs w:val="22"/>
          <w:lang w:val="en-US"/>
        </w:rPr>
        <w:tab/>
        <w:t xml:space="preserve">: </w:t>
      </w:r>
      <w:r>
        <w:rPr>
          <w:rFonts w:ascii="Bookman Old Style" w:hAnsi="Bookman Old Style"/>
          <w:sz w:val="22"/>
          <w:szCs w:val="22"/>
          <w:lang w:val="en-US"/>
        </w:rPr>
        <w:tab/>
        <w:t xml:space="preserve">1. </w:t>
      </w:r>
      <w:r>
        <w:rPr>
          <w:rFonts w:ascii="Bookman Old Style" w:hAnsi="Bookman Old Style"/>
          <w:sz w:val="22"/>
          <w:szCs w:val="22"/>
        </w:rPr>
        <w:tab/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Undang-Undang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Nomor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3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Tahun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2009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tentang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Perubahan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Kedua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atas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 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Undang-Undang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Nomor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14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Tahun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1985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tentang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Mahkamah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Agung;</w:t>
      </w:r>
    </w:p>
    <w:p w14:paraId="74B66218" w14:textId="4DF21722" w:rsidR="009C509D" w:rsidRDefault="00295E05">
      <w:pPr>
        <w:numPr>
          <w:ilvl w:val="0"/>
          <w:numId w:val="2"/>
        </w:numPr>
        <w:tabs>
          <w:tab w:val="clear" w:pos="2700"/>
        </w:tabs>
        <w:spacing w:line="276" w:lineRule="auto"/>
        <w:ind w:left="2126" w:hanging="284"/>
        <w:jc w:val="both"/>
        <w:rPr>
          <w:rFonts w:ascii="Bookman Old Style" w:hAnsi="Bookman Old Style"/>
          <w:sz w:val="22"/>
          <w:szCs w:val="22"/>
          <w:lang w:val="en-US"/>
        </w:rPr>
      </w:pPr>
      <w:proofErr w:type="spellStart"/>
      <w:r>
        <w:rPr>
          <w:rFonts w:ascii="Bookman Old Style" w:hAnsi="Bookman Old Style"/>
          <w:sz w:val="22"/>
          <w:szCs w:val="22"/>
          <w:lang w:val="en-US"/>
        </w:rPr>
        <w:t>Undang-</w:t>
      </w:r>
      <w:r w:rsidR="00B433F3">
        <w:rPr>
          <w:rFonts w:ascii="Bookman Old Style" w:hAnsi="Bookman Old Style"/>
          <w:sz w:val="22"/>
          <w:szCs w:val="22"/>
          <w:lang w:val="en-US"/>
        </w:rPr>
        <w:t>U</w:t>
      </w:r>
      <w:r>
        <w:rPr>
          <w:rFonts w:ascii="Bookman Old Style" w:hAnsi="Bookman Old Style"/>
          <w:sz w:val="22"/>
          <w:szCs w:val="22"/>
          <w:lang w:val="en-US"/>
        </w:rPr>
        <w:t>ndang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Nomor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48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Tahun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2009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tentang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Kekuasaan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Kehakiman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>.;</w:t>
      </w:r>
    </w:p>
    <w:p w14:paraId="13DE2A15" w14:textId="341AE560" w:rsidR="009C509D" w:rsidRDefault="00295E05">
      <w:pPr>
        <w:numPr>
          <w:ilvl w:val="0"/>
          <w:numId w:val="2"/>
        </w:numPr>
        <w:tabs>
          <w:tab w:val="clear" w:pos="2700"/>
        </w:tabs>
        <w:spacing w:line="276" w:lineRule="auto"/>
        <w:ind w:left="2126" w:hanging="284"/>
        <w:jc w:val="both"/>
        <w:rPr>
          <w:rFonts w:ascii="Bookman Old Style" w:hAnsi="Bookman Old Style"/>
          <w:sz w:val="22"/>
          <w:szCs w:val="22"/>
          <w:lang w:val="en-US"/>
        </w:rPr>
      </w:pPr>
      <w:proofErr w:type="spellStart"/>
      <w:r>
        <w:rPr>
          <w:rFonts w:ascii="Bookman Old Style" w:hAnsi="Bookman Old Style"/>
          <w:sz w:val="22"/>
          <w:szCs w:val="22"/>
          <w:lang w:val="en-US"/>
        </w:rPr>
        <w:t>Undang-</w:t>
      </w:r>
      <w:r w:rsidR="00B433F3">
        <w:rPr>
          <w:rFonts w:ascii="Bookman Old Style" w:hAnsi="Bookman Old Style"/>
          <w:sz w:val="22"/>
          <w:szCs w:val="22"/>
          <w:lang w:val="en-US"/>
        </w:rPr>
        <w:t>U</w:t>
      </w:r>
      <w:r>
        <w:rPr>
          <w:rFonts w:ascii="Bookman Old Style" w:hAnsi="Bookman Old Style"/>
          <w:sz w:val="22"/>
          <w:szCs w:val="22"/>
          <w:lang w:val="en-US"/>
        </w:rPr>
        <w:t>ndang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Nomor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50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Tahun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2009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tentang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Peradilan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Agama;</w:t>
      </w:r>
    </w:p>
    <w:p w14:paraId="4D0128BE" w14:textId="77777777" w:rsidR="009C509D" w:rsidRDefault="00295E05">
      <w:pPr>
        <w:numPr>
          <w:ilvl w:val="0"/>
          <w:numId w:val="2"/>
        </w:numPr>
        <w:tabs>
          <w:tab w:val="clear" w:pos="2700"/>
        </w:tabs>
        <w:spacing w:line="276" w:lineRule="auto"/>
        <w:ind w:left="2127" w:hanging="284"/>
        <w:jc w:val="both"/>
        <w:rPr>
          <w:rFonts w:ascii="Bookman Old Style" w:hAnsi="Bookman Old Style"/>
          <w:sz w:val="22"/>
          <w:szCs w:val="22"/>
          <w:lang w:val="en-US"/>
        </w:rPr>
      </w:pPr>
      <w:proofErr w:type="spellStart"/>
      <w:r>
        <w:rPr>
          <w:rFonts w:ascii="Bookman Old Style" w:hAnsi="Bookman Old Style"/>
          <w:sz w:val="22"/>
          <w:szCs w:val="22"/>
          <w:lang w:val="en-US"/>
        </w:rPr>
        <w:t>Peraturan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Presiden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Nomor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29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Tahun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2014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tentang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Sistem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Akuntabilitas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Kinerja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Instansi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Pemerintah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>;</w:t>
      </w:r>
    </w:p>
    <w:p w14:paraId="4084D4F2" w14:textId="77777777" w:rsidR="009C509D" w:rsidRDefault="00295E05">
      <w:pPr>
        <w:numPr>
          <w:ilvl w:val="0"/>
          <w:numId w:val="2"/>
        </w:numPr>
        <w:tabs>
          <w:tab w:val="clear" w:pos="2700"/>
        </w:tabs>
        <w:spacing w:line="276" w:lineRule="auto"/>
        <w:ind w:left="2127" w:hanging="284"/>
        <w:jc w:val="both"/>
        <w:rPr>
          <w:rFonts w:ascii="Bookman Old Style" w:hAnsi="Bookman Old Style"/>
          <w:sz w:val="22"/>
          <w:szCs w:val="22"/>
          <w:lang w:val="en-US"/>
        </w:rPr>
      </w:pPr>
      <w:proofErr w:type="spellStart"/>
      <w:r>
        <w:rPr>
          <w:rFonts w:ascii="Bookman Old Style" w:hAnsi="Bookman Old Style"/>
          <w:sz w:val="22"/>
          <w:szCs w:val="22"/>
          <w:lang w:val="en-US"/>
        </w:rPr>
        <w:t>Permenpan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Nomor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53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Tahun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2014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tentang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Petunjuk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Teknis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Perjanjian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Kinerja,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Pelaporan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Kinerja, dan Tata Cara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Reviu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atas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Laporan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Kinerja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Instansi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Pemerintah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>;</w:t>
      </w:r>
    </w:p>
    <w:p w14:paraId="42EA0C2D" w14:textId="77777777" w:rsidR="009C509D" w:rsidRDefault="00295E05">
      <w:pPr>
        <w:numPr>
          <w:ilvl w:val="0"/>
          <w:numId w:val="2"/>
        </w:numPr>
        <w:tabs>
          <w:tab w:val="clear" w:pos="2700"/>
        </w:tabs>
        <w:spacing w:line="276" w:lineRule="auto"/>
        <w:ind w:left="2127" w:hanging="284"/>
        <w:jc w:val="both"/>
        <w:rPr>
          <w:rFonts w:ascii="Bookman Old Style" w:hAnsi="Bookman Old Style"/>
          <w:sz w:val="22"/>
          <w:szCs w:val="22"/>
          <w:lang w:val="en-US"/>
        </w:rPr>
      </w:pPr>
      <w:proofErr w:type="spellStart"/>
      <w:r>
        <w:rPr>
          <w:rFonts w:ascii="Bookman Old Style" w:hAnsi="Bookman Old Style"/>
          <w:sz w:val="22"/>
          <w:szCs w:val="22"/>
          <w:lang w:val="en-US"/>
        </w:rPr>
        <w:t>Peraturan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Mahkamah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Agung RI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Nomor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7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Tahun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2015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tentang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Organisasi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dan Tata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Kerja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Kepaniteraan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dan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Kesekretariatan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Peradilan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dan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perubahannya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>;</w:t>
      </w:r>
    </w:p>
    <w:p w14:paraId="27E1E008" w14:textId="77777777" w:rsidR="009C509D" w:rsidRDefault="00295E05">
      <w:pPr>
        <w:numPr>
          <w:ilvl w:val="0"/>
          <w:numId w:val="2"/>
        </w:numPr>
        <w:tabs>
          <w:tab w:val="clear" w:pos="2700"/>
        </w:tabs>
        <w:spacing w:line="276" w:lineRule="auto"/>
        <w:ind w:left="2127" w:hanging="284"/>
        <w:jc w:val="both"/>
        <w:rPr>
          <w:rFonts w:ascii="Bookman Old Style" w:hAnsi="Bookman Old Style"/>
          <w:sz w:val="22"/>
          <w:szCs w:val="22"/>
          <w:lang w:val="en-US"/>
        </w:rPr>
      </w:pPr>
      <w:r>
        <w:rPr>
          <w:rFonts w:ascii="Bookman Old Style" w:hAnsi="Bookman Old Style"/>
          <w:sz w:val="22"/>
          <w:szCs w:val="22"/>
          <w:lang w:val="en-US"/>
        </w:rPr>
        <w:t xml:space="preserve">Keputusan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Sekretaris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Mahkamah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Agung RI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Nomor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237A/SEK/SK/V/2020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tentang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Rencana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Straegis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Mahkamah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Agung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Tahun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2020-2024;</w:t>
      </w:r>
    </w:p>
    <w:p w14:paraId="1F5C69E6" w14:textId="77777777" w:rsidR="009C509D" w:rsidRDefault="00295E05">
      <w:pPr>
        <w:numPr>
          <w:ilvl w:val="0"/>
          <w:numId w:val="2"/>
        </w:numPr>
        <w:tabs>
          <w:tab w:val="clear" w:pos="2700"/>
        </w:tabs>
        <w:spacing w:line="276" w:lineRule="auto"/>
        <w:ind w:left="2127" w:hanging="284"/>
        <w:jc w:val="both"/>
        <w:rPr>
          <w:rFonts w:ascii="Bookman Old Style" w:hAnsi="Bookman Old Style"/>
          <w:sz w:val="22"/>
          <w:szCs w:val="22"/>
          <w:lang w:val="en-US"/>
        </w:rPr>
      </w:pPr>
      <w:r>
        <w:rPr>
          <w:rFonts w:ascii="Bookman Old Style" w:hAnsi="Bookman Old Style"/>
          <w:sz w:val="22"/>
          <w:szCs w:val="22"/>
          <w:lang w:val="en-US"/>
        </w:rPr>
        <w:t xml:space="preserve">Surat Keputusan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Sekretaris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Mahkamah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Agung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Nomor</w:t>
      </w:r>
      <w:proofErr w:type="spellEnd"/>
      <w:r>
        <w:rPr>
          <w:rFonts w:ascii="Bookman Old Style" w:eastAsia="Georgia" w:hAnsi="Bookman Old Style" w:cs="Bookman Old Style"/>
          <w:color w:val="111111"/>
          <w:sz w:val="22"/>
          <w:szCs w:val="22"/>
        </w:rPr>
        <w:t>; 173/SEK/SK/I/2022 tanggal 31 Januari 2022 tentang Penetapan Indikator Kinerja Utama (IKU) pada Pengadilan Tingkat Banding dan Pengadilan Tingkat Pertama di Lingkungan Mahkmah Agung Republik Indonesia</w:t>
      </w:r>
      <w:r>
        <w:rPr>
          <w:rFonts w:ascii="Bookman Old Style" w:eastAsia="Georgia" w:hAnsi="Bookman Old Style" w:cs="Bookman Old Style"/>
          <w:color w:val="111111"/>
          <w:sz w:val="22"/>
          <w:szCs w:val="22"/>
          <w:lang w:val="en-US"/>
        </w:rPr>
        <w:t>.</w:t>
      </w:r>
    </w:p>
    <w:p w14:paraId="375771F9" w14:textId="77777777" w:rsidR="009C509D" w:rsidRDefault="009C509D">
      <w:pPr>
        <w:ind w:left="2126"/>
        <w:jc w:val="both"/>
        <w:rPr>
          <w:rFonts w:ascii="Franklin Gothic Book" w:hAnsi="Franklin Gothic Book"/>
          <w:sz w:val="22"/>
          <w:szCs w:val="22"/>
          <w:lang w:val="en-US"/>
        </w:rPr>
      </w:pPr>
    </w:p>
    <w:p w14:paraId="30BC39FF" w14:textId="77777777" w:rsidR="009C509D" w:rsidRDefault="00295E05">
      <w:pPr>
        <w:tabs>
          <w:tab w:val="left" w:pos="1980"/>
          <w:tab w:val="left" w:pos="2340"/>
          <w:tab w:val="left" w:pos="2700"/>
        </w:tabs>
        <w:ind w:left="2340" w:hanging="2340"/>
        <w:jc w:val="both"/>
        <w:rPr>
          <w:rFonts w:ascii="Franklin Gothic Book" w:hAnsi="Franklin Gothic Book"/>
          <w:sz w:val="22"/>
          <w:szCs w:val="22"/>
          <w:lang w:val="en-US"/>
        </w:rPr>
      </w:pPr>
      <w:r>
        <w:rPr>
          <w:rFonts w:ascii="Franklin Gothic Book" w:hAnsi="Franklin Gothic Book"/>
          <w:sz w:val="22"/>
          <w:szCs w:val="22"/>
          <w:lang w:val="en-US"/>
        </w:rPr>
        <w:t xml:space="preserve"> </w:t>
      </w:r>
    </w:p>
    <w:p w14:paraId="4009ABA0" w14:textId="6486ABA7" w:rsidR="009C509D" w:rsidRDefault="00295E05">
      <w:pPr>
        <w:tabs>
          <w:tab w:val="left" w:pos="1980"/>
          <w:tab w:val="left" w:pos="2340"/>
          <w:tab w:val="left" w:pos="2700"/>
        </w:tabs>
        <w:spacing w:line="276" w:lineRule="auto"/>
        <w:ind w:left="2340" w:hanging="2340"/>
        <w:jc w:val="both"/>
        <w:rPr>
          <w:rFonts w:ascii="Bookman Old Style" w:hAnsi="Bookman Old Style"/>
          <w:sz w:val="22"/>
          <w:szCs w:val="22"/>
          <w:lang w:val="en-US"/>
        </w:rPr>
      </w:pPr>
      <w:proofErr w:type="spellStart"/>
      <w:r>
        <w:rPr>
          <w:rFonts w:ascii="Bookman Old Style" w:hAnsi="Bookman Old Style"/>
          <w:sz w:val="22"/>
          <w:szCs w:val="22"/>
          <w:lang w:val="en-US"/>
        </w:rPr>
        <w:t>Memperhatikan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ab/>
        <w:t>:</w:t>
      </w:r>
      <w:r>
        <w:rPr>
          <w:rFonts w:ascii="Bookman Old Style" w:hAnsi="Bookman Old Style"/>
          <w:sz w:val="22"/>
          <w:szCs w:val="22"/>
          <w:lang w:val="en-US"/>
        </w:rPr>
        <w:tab/>
        <w:t xml:space="preserve">Hasil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Rapat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Tim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Reviu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IKU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tanggal</w:t>
      </w:r>
      <w:proofErr w:type="spellEnd"/>
      <w:r w:rsidR="00BF6A6C">
        <w:rPr>
          <w:rFonts w:ascii="Bookman Old Style" w:hAnsi="Bookman Old Style"/>
          <w:sz w:val="22"/>
          <w:szCs w:val="22"/>
          <w:lang w:val="en-US"/>
        </w:rPr>
        <w:t xml:space="preserve"> 27</w:t>
      </w:r>
      <w:r>
        <w:rPr>
          <w:rFonts w:ascii="Bookman Old Style" w:hAnsi="Bookman Old Style"/>
          <w:sz w:val="22"/>
          <w:szCs w:val="22"/>
          <w:lang w:val="en-US"/>
        </w:rPr>
        <w:t xml:space="preserve"> April 2022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tentang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Pembahasan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IKU</w:t>
      </w:r>
      <w:r w:rsidR="00BF6A6C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="00BF6A6C">
        <w:rPr>
          <w:rFonts w:ascii="Bookman Old Style" w:hAnsi="Bookman Old Style"/>
          <w:sz w:val="22"/>
          <w:szCs w:val="22"/>
          <w:lang w:val="en-US"/>
        </w:rPr>
        <w:t>Tambahan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PTA Padang;</w:t>
      </w:r>
    </w:p>
    <w:p w14:paraId="4E09F79C" w14:textId="77777777" w:rsidR="009C509D" w:rsidRDefault="009C509D">
      <w:pPr>
        <w:tabs>
          <w:tab w:val="left" w:pos="1980"/>
          <w:tab w:val="left" w:pos="2340"/>
          <w:tab w:val="left" w:pos="2700"/>
        </w:tabs>
        <w:spacing w:line="276" w:lineRule="auto"/>
        <w:ind w:left="2340" w:hanging="2340"/>
        <w:jc w:val="both"/>
        <w:rPr>
          <w:rFonts w:ascii="Bookman Old Style" w:hAnsi="Bookman Old Style"/>
          <w:sz w:val="22"/>
          <w:szCs w:val="22"/>
          <w:lang w:val="en-US"/>
        </w:rPr>
      </w:pPr>
    </w:p>
    <w:p w14:paraId="6F6CF762" w14:textId="77777777" w:rsidR="009C509D" w:rsidRDefault="00295E05">
      <w:pPr>
        <w:spacing w:line="276" w:lineRule="auto"/>
        <w:ind w:left="1843" w:hanging="1843"/>
        <w:jc w:val="center"/>
        <w:rPr>
          <w:rFonts w:ascii="Bookman Old Style" w:hAnsi="Bookman Old Style"/>
          <w:bCs/>
          <w:sz w:val="22"/>
          <w:szCs w:val="22"/>
          <w:lang w:val="en-US"/>
        </w:rPr>
      </w:pPr>
      <w:r>
        <w:rPr>
          <w:rFonts w:ascii="Bookman Old Style" w:hAnsi="Bookman Old Style"/>
          <w:bCs/>
          <w:sz w:val="22"/>
          <w:szCs w:val="22"/>
          <w:lang w:val="en-US"/>
        </w:rPr>
        <w:t>M E M U T U S K A N</w:t>
      </w:r>
    </w:p>
    <w:p w14:paraId="425B5107" w14:textId="77777777" w:rsidR="009C509D" w:rsidRDefault="009C509D">
      <w:pPr>
        <w:tabs>
          <w:tab w:val="left" w:pos="1980"/>
          <w:tab w:val="left" w:pos="2340"/>
          <w:tab w:val="left" w:pos="2700"/>
        </w:tabs>
        <w:spacing w:line="276" w:lineRule="auto"/>
        <w:ind w:left="2340" w:hanging="2340"/>
        <w:jc w:val="both"/>
        <w:rPr>
          <w:rFonts w:ascii="Bookman Old Style" w:hAnsi="Bookman Old Style"/>
          <w:bCs/>
          <w:sz w:val="22"/>
          <w:szCs w:val="22"/>
          <w:lang w:val="en-US"/>
        </w:rPr>
      </w:pPr>
    </w:p>
    <w:p w14:paraId="44405F12" w14:textId="67CCE08F" w:rsidR="009C509D" w:rsidRDefault="00295E05">
      <w:pPr>
        <w:tabs>
          <w:tab w:val="left" w:pos="1484"/>
        </w:tabs>
        <w:spacing w:line="276" w:lineRule="auto"/>
        <w:ind w:left="1843" w:hanging="1843"/>
        <w:jc w:val="both"/>
        <w:rPr>
          <w:rFonts w:ascii="Bookman Old Style" w:hAnsi="Bookman Old Style"/>
          <w:bCs/>
          <w:sz w:val="22"/>
          <w:szCs w:val="22"/>
        </w:rPr>
      </w:pPr>
      <w:proofErr w:type="spellStart"/>
      <w:r>
        <w:rPr>
          <w:rFonts w:ascii="Bookman Old Style" w:hAnsi="Bookman Old Style"/>
          <w:bCs/>
          <w:sz w:val="22"/>
          <w:szCs w:val="22"/>
          <w:lang w:val="en-US"/>
        </w:rPr>
        <w:t>Menetapkan</w:t>
      </w:r>
      <w:proofErr w:type="spellEnd"/>
      <w:r>
        <w:rPr>
          <w:rFonts w:ascii="Bookman Old Style" w:hAnsi="Bookman Old Style"/>
          <w:bCs/>
          <w:sz w:val="22"/>
          <w:szCs w:val="22"/>
          <w:lang w:val="en-US"/>
        </w:rPr>
        <w:t xml:space="preserve"> </w:t>
      </w:r>
      <w:r>
        <w:rPr>
          <w:rFonts w:ascii="Bookman Old Style" w:hAnsi="Bookman Old Style"/>
          <w:bCs/>
          <w:sz w:val="22"/>
          <w:szCs w:val="22"/>
          <w:lang w:val="en-US"/>
        </w:rPr>
        <w:tab/>
        <w:t xml:space="preserve">: </w:t>
      </w:r>
      <w:r>
        <w:rPr>
          <w:rFonts w:ascii="Bookman Old Style" w:hAnsi="Bookman Old Style"/>
          <w:bCs/>
          <w:sz w:val="22"/>
          <w:szCs w:val="22"/>
          <w:lang w:val="en-US"/>
        </w:rPr>
        <w:tab/>
      </w:r>
      <w:r>
        <w:rPr>
          <w:rFonts w:ascii="Bookman Old Style" w:hAnsi="Bookman Old Style"/>
          <w:sz w:val="22"/>
          <w:szCs w:val="22"/>
          <w:lang w:val="en-US"/>
        </w:rPr>
        <w:t>KEPUTUSAN KETUA PENGADILAN TINGGI AGAMA PADANG TENTANG PENETAPAN REVIU INDIKATOR KINERJA UTAMA</w:t>
      </w:r>
      <w:r w:rsidR="00BF6A6C">
        <w:rPr>
          <w:rFonts w:ascii="Bookman Old Style" w:hAnsi="Bookman Old Style"/>
          <w:sz w:val="22"/>
          <w:szCs w:val="22"/>
          <w:lang w:val="en-US"/>
        </w:rPr>
        <w:t xml:space="preserve"> TAMBAHAN</w:t>
      </w:r>
      <w:r>
        <w:rPr>
          <w:rFonts w:ascii="Bookman Old Style" w:hAnsi="Bookman Old Style"/>
          <w:sz w:val="22"/>
          <w:szCs w:val="22"/>
          <w:lang w:val="en-US"/>
        </w:rPr>
        <w:t xml:space="preserve"> PENGADILAN TINGGI AGAMA PADANG TAHUN 2022;</w:t>
      </w:r>
    </w:p>
    <w:p w14:paraId="748C1418" w14:textId="77777777" w:rsidR="009C509D" w:rsidRDefault="009C509D">
      <w:pPr>
        <w:tabs>
          <w:tab w:val="left" w:pos="1484"/>
        </w:tabs>
        <w:spacing w:line="276" w:lineRule="auto"/>
        <w:ind w:left="1843" w:hanging="1843"/>
        <w:jc w:val="both"/>
        <w:rPr>
          <w:rFonts w:ascii="Bookman Old Style" w:hAnsi="Bookman Old Style"/>
          <w:sz w:val="22"/>
          <w:szCs w:val="22"/>
          <w:lang w:val="en-US"/>
        </w:rPr>
      </w:pPr>
    </w:p>
    <w:p w14:paraId="3CEBE5C3" w14:textId="26601644" w:rsidR="009C509D" w:rsidRDefault="00295E05">
      <w:pPr>
        <w:tabs>
          <w:tab w:val="left" w:pos="1484"/>
        </w:tabs>
        <w:spacing w:line="276" w:lineRule="auto"/>
        <w:ind w:left="1843" w:hanging="1843"/>
        <w:jc w:val="both"/>
        <w:rPr>
          <w:rFonts w:ascii="Bookman Old Style" w:hAnsi="Bookman Old Style"/>
          <w:sz w:val="22"/>
          <w:szCs w:val="22"/>
          <w:lang w:val="en-US"/>
        </w:rPr>
      </w:pPr>
      <w:r>
        <w:rPr>
          <w:rFonts w:ascii="Bookman Old Style" w:hAnsi="Bookman Old Style"/>
          <w:sz w:val="22"/>
          <w:szCs w:val="22"/>
        </w:rPr>
        <w:t xml:space="preserve">KESATU 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>
        <w:rPr>
          <w:rFonts w:ascii="Bookman Old Style" w:hAnsi="Bookman Old Style"/>
          <w:sz w:val="22"/>
          <w:szCs w:val="22"/>
        </w:rPr>
        <w:tab/>
        <w:t>Indikator Kinerja Utama</w:t>
      </w:r>
      <w:r w:rsidR="00BF6A6C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="00BF6A6C">
        <w:rPr>
          <w:rFonts w:ascii="Bookman Old Style" w:hAnsi="Bookman Old Style"/>
          <w:sz w:val="22"/>
          <w:szCs w:val="22"/>
          <w:lang w:val="en-US"/>
        </w:rPr>
        <w:t>Tambahan</w:t>
      </w:r>
      <w:proofErr w:type="spellEnd"/>
      <w:r>
        <w:rPr>
          <w:rFonts w:ascii="Bookman Old Style" w:hAnsi="Bookman Old Style"/>
          <w:sz w:val="22"/>
          <w:szCs w:val="22"/>
        </w:rPr>
        <w:t xml:space="preserve"> sebagaimana tercantum dalam lampiran peraturan ini</w:t>
      </w:r>
      <w:r>
        <w:rPr>
          <w:rFonts w:ascii="Bookman Old Style" w:hAnsi="Bookman Old Style"/>
          <w:sz w:val="22"/>
          <w:szCs w:val="22"/>
          <w:lang w:val="en-US"/>
        </w:rPr>
        <w:t xml:space="preserve"> </w:t>
      </w:r>
      <w:r>
        <w:rPr>
          <w:rFonts w:ascii="Bookman Old Style" w:hAnsi="Bookman Old Style"/>
          <w:sz w:val="22"/>
          <w:szCs w:val="22"/>
        </w:rPr>
        <w:t>merupakan acuan kinerja yang digunakan oleh Pengadilan Tinggi Agama Padang</w:t>
      </w:r>
      <w:r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untuk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menetapkan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rencana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kinerja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Tahunan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,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menyampaikan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kinerja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dan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anggaran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,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menyusun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dokumen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lastRenderedPageBreak/>
        <w:t>penetapan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kinerja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,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menyusun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Laporan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Akuntabilitas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kinerja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serta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melakukan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evaluasi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pencapaian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kinerja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sesuai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dengan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dokumen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Reviu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Rencana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Strategis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Pengadilan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Tinggi Agama Padang 2020-2024;</w:t>
      </w:r>
    </w:p>
    <w:p w14:paraId="40DA4C39" w14:textId="77777777" w:rsidR="009C509D" w:rsidRDefault="00295E05">
      <w:pPr>
        <w:tabs>
          <w:tab w:val="left" w:pos="1484"/>
        </w:tabs>
        <w:spacing w:line="276" w:lineRule="auto"/>
        <w:ind w:left="1843" w:hanging="184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KEDUA 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>
        <w:rPr>
          <w:rFonts w:ascii="Bookman Old Style" w:hAnsi="Bookman Old Style"/>
          <w:sz w:val="22"/>
          <w:szCs w:val="22"/>
        </w:rPr>
        <w:tab/>
        <w:t>Penyusunan Laporan Kinerja Instansi Pemerintah dan Evaluasi terhadap</w:t>
      </w:r>
      <w:r>
        <w:rPr>
          <w:rFonts w:ascii="Bookman Old Style" w:hAnsi="Bookman Old Style"/>
          <w:sz w:val="22"/>
          <w:szCs w:val="22"/>
          <w:lang w:val="en-US"/>
        </w:rPr>
        <w:t xml:space="preserve"> </w:t>
      </w:r>
      <w:r>
        <w:rPr>
          <w:rFonts w:ascii="Bookman Old Style" w:hAnsi="Bookman Old Style"/>
          <w:sz w:val="22"/>
          <w:szCs w:val="22"/>
        </w:rPr>
        <w:t>pencapaian kinerja dilakukan oleh setiap subbagian dan kepaniteraan muda</w:t>
      </w:r>
      <w:r>
        <w:rPr>
          <w:rFonts w:ascii="Bookman Old Style" w:hAnsi="Bookman Old Style"/>
          <w:sz w:val="22"/>
          <w:szCs w:val="22"/>
          <w:lang w:val="en-US"/>
        </w:rPr>
        <w:t xml:space="preserve"> </w:t>
      </w:r>
      <w:r>
        <w:rPr>
          <w:rFonts w:ascii="Bookman Old Style" w:hAnsi="Bookman Old Style"/>
          <w:sz w:val="22"/>
          <w:szCs w:val="22"/>
        </w:rPr>
        <w:t>untuk disampaikan kepada Ketua Pengadilan Tinggi Agama Padang;</w:t>
      </w:r>
    </w:p>
    <w:p w14:paraId="11AAED25" w14:textId="12714B2B" w:rsidR="009C509D" w:rsidRDefault="00295E05">
      <w:pPr>
        <w:tabs>
          <w:tab w:val="left" w:pos="1484"/>
        </w:tabs>
        <w:spacing w:line="276" w:lineRule="auto"/>
        <w:ind w:left="1843" w:hanging="1843"/>
        <w:jc w:val="both"/>
        <w:rPr>
          <w:rFonts w:ascii="Bookman Old Style" w:hAnsi="Bookman Old Style"/>
          <w:sz w:val="22"/>
          <w:szCs w:val="22"/>
          <w:lang w:val="en-US"/>
        </w:rPr>
      </w:pPr>
      <w:r>
        <w:rPr>
          <w:rFonts w:ascii="Bookman Old Style" w:hAnsi="Bookman Old Style"/>
          <w:sz w:val="22"/>
          <w:szCs w:val="22"/>
          <w:lang w:val="en-US"/>
        </w:rPr>
        <w:t>KETIGA</w:t>
      </w:r>
      <w:r>
        <w:rPr>
          <w:rFonts w:ascii="Bookman Old Style" w:hAnsi="Bookman Old Style"/>
          <w:sz w:val="22"/>
          <w:szCs w:val="22"/>
          <w:lang w:val="en-US"/>
        </w:rPr>
        <w:tab/>
        <w:t xml:space="preserve">: </w:t>
      </w:r>
      <w:r>
        <w:rPr>
          <w:rFonts w:ascii="Bookman Old Style" w:hAnsi="Bookman Old Style"/>
          <w:sz w:val="22"/>
          <w:szCs w:val="22"/>
          <w:lang w:val="en-US"/>
        </w:rPr>
        <w:tab/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Tujuan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Penetapan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Reviu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Indikator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Kinerja Utama (IKU)</w:t>
      </w:r>
      <w:r w:rsidR="00A53B05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="00A53B05">
        <w:rPr>
          <w:rFonts w:ascii="Bookman Old Style" w:hAnsi="Bookman Old Style"/>
          <w:sz w:val="22"/>
          <w:szCs w:val="22"/>
          <w:lang w:val="en-US"/>
        </w:rPr>
        <w:t>Tambahan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ini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adalah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>:</w:t>
      </w:r>
    </w:p>
    <w:p w14:paraId="65584E06" w14:textId="77777777" w:rsidR="009C509D" w:rsidRDefault="00295E05">
      <w:pPr>
        <w:tabs>
          <w:tab w:val="left" w:pos="1843"/>
        </w:tabs>
        <w:spacing w:line="276" w:lineRule="auto"/>
        <w:ind w:left="2160" w:hanging="1526"/>
        <w:jc w:val="both"/>
        <w:rPr>
          <w:rFonts w:ascii="Bookman Old Style" w:hAnsi="Bookman Old Style"/>
          <w:sz w:val="22"/>
          <w:szCs w:val="22"/>
          <w:lang w:val="en-US"/>
        </w:rPr>
      </w:pPr>
      <w:r>
        <w:rPr>
          <w:rFonts w:ascii="Bookman Old Style" w:hAnsi="Bookman Old Style"/>
          <w:sz w:val="22"/>
          <w:szCs w:val="22"/>
          <w:lang w:val="en-US"/>
        </w:rPr>
        <w:tab/>
        <w:t xml:space="preserve">1.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Untuk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memperoleh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informasi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capaian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kinerja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yang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diperlukan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dalam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menyelenggarakan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manajemen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kinerja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>;</w:t>
      </w:r>
    </w:p>
    <w:p w14:paraId="07B6351E" w14:textId="77777777" w:rsidR="009C509D" w:rsidRDefault="00295E05">
      <w:pPr>
        <w:tabs>
          <w:tab w:val="left" w:pos="1843"/>
        </w:tabs>
        <w:spacing w:line="276" w:lineRule="auto"/>
        <w:ind w:left="2160" w:hanging="1526"/>
        <w:jc w:val="both"/>
        <w:rPr>
          <w:rFonts w:ascii="Bookman Old Style" w:hAnsi="Bookman Old Style"/>
          <w:sz w:val="22"/>
          <w:szCs w:val="22"/>
          <w:lang w:val="en-US"/>
        </w:rPr>
      </w:pPr>
      <w:r>
        <w:rPr>
          <w:rFonts w:ascii="Bookman Old Style" w:hAnsi="Bookman Old Style"/>
          <w:sz w:val="22"/>
          <w:szCs w:val="22"/>
          <w:lang w:val="en-US"/>
        </w:rPr>
        <w:tab/>
        <w:t xml:space="preserve">2.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Untuk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memperoleh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ukuran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keberhasilan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dari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Pencapaian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tujuan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dan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sasaran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yang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digunakan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untuk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perbaikan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kinerja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dan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penguatan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akuntabilitas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proofErr w:type="gramStart"/>
      <w:r>
        <w:rPr>
          <w:rFonts w:ascii="Bookman Old Style" w:hAnsi="Bookman Old Style"/>
          <w:sz w:val="22"/>
          <w:szCs w:val="22"/>
          <w:lang w:val="en-US"/>
        </w:rPr>
        <w:t>kinerja.Keputusan</w:t>
      </w:r>
      <w:proofErr w:type="spellEnd"/>
      <w:proofErr w:type="gramEnd"/>
      <w:r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ini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berlaku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sejak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tanggal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ditetapkan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dengan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ketentuan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bahwa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segala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sesuatu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akan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diubah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dan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diperbaiki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sebagaimana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mestinya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apabila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dikemudian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hari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ternyata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terdapat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kekeliruan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>.</w:t>
      </w:r>
    </w:p>
    <w:p w14:paraId="742079D1" w14:textId="77777777" w:rsidR="009C509D" w:rsidRDefault="00295E05">
      <w:pPr>
        <w:tabs>
          <w:tab w:val="left" w:pos="1484"/>
        </w:tabs>
        <w:spacing w:line="276" w:lineRule="auto"/>
        <w:ind w:left="1843" w:hanging="1843"/>
        <w:jc w:val="both"/>
        <w:rPr>
          <w:rFonts w:ascii="Bookman Old Style" w:hAnsi="Bookman Old Style"/>
          <w:sz w:val="22"/>
          <w:szCs w:val="22"/>
          <w:lang w:val="en-US"/>
        </w:rPr>
      </w:pPr>
      <w:r>
        <w:rPr>
          <w:rFonts w:ascii="Bookman Old Style" w:hAnsi="Bookman Old Style"/>
          <w:sz w:val="22"/>
          <w:szCs w:val="22"/>
          <w:lang w:val="en-US"/>
        </w:rPr>
        <w:t>KEEMPAT</w:t>
      </w:r>
      <w:r>
        <w:rPr>
          <w:rFonts w:ascii="Bookman Old Style" w:hAnsi="Bookman Old Style"/>
          <w:sz w:val="22"/>
          <w:szCs w:val="22"/>
          <w:lang w:val="en-US"/>
        </w:rPr>
        <w:tab/>
        <w:t xml:space="preserve">: </w:t>
      </w:r>
      <w:r>
        <w:rPr>
          <w:rFonts w:ascii="Bookman Old Style" w:hAnsi="Bookman Old Style"/>
          <w:sz w:val="22"/>
          <w:szCs w:val="22"/>
          <w:lang w:val="en-US"/>
        </w:rPr>
        <w:tab/>
        <w:t xml:space="preserve">Keputusan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Ketua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Pengadilan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Tinggi Agama Padang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ini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mulai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berlaku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sejak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tanggal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di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tetapkan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>.</w:t>
      </w:r>
    </w:p>
    <w:p w14:paraId="1CEE306D" w14:textId="77777777" w:rsidR="009C509D" w:rsidRDefault="00295E05">
      <w:pPr>
        <w:tabs>
          <w:tab w:val="left" w:pos="1484"/>
        </w:tabs>
        <w:spacing w:line="276" w:lineRule="auto"/>
        <w:ind w:left="1843" w:hanging="1843"/>
        <w:jc w:val="both"/>
        <w:rPr>
          <w:rFonts w:ascii="Bookman Old Style" w:hAnsi="Bookman Old Style"/>
          <w:sz w:val="22"/>
          <w:szCs w:val="22"/>
          <w:lang w:val="en-US"/>
        </w:rPr>
      </w:pPr>
      <w:r>
        <w:rPr>
          <w:rFonts w:ascii="Bookman Old Style" w:hAnsi="Bookman Old Style"/>
          <w:sz w:val="22"/>
          <w:szCs w:val="22"/>
          <w:lang w:val="en-US"/>
        </w:rPr>
        <w:t>KELIMA</w:t>
      </w:r>
      <w:r>
        <w:rPr>
          <w:rFonts w:ascii="Bookman Old Style" w:hAnsi="Bookman Old Style"/>
          <w:sz w:val="22"/>
          <w:szCs w:val="22"/>
          <w:lang w:val="en-US"/>
        </w:rPr>
        <w:tab/>
        <w:t xml:space="preserve">: </w:t>
      </w:r>
      <w:r>
        <w:rPr>
          <w:rFonts w:ascii="Bookman Old Style" w:hAnsi="Bookman Old Style"/>
          <w:sz w:val="22"/>
          <w:szCs w:val="22"/>
          <w:lang w:val="en-US"/>
        </w:rPr>
        <w:tab/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Apabila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di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kemudian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hari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terdapat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kekeliruan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dalam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keputusan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ini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,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maka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akan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diadakan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perubahan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dan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perbaikan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sebagaimana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mestinya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>.</w:t>
      </w:r>
    </w:p>
    <w:p w14:paraId="78C495D8" w14:textId="77777777" w:rsidR="009C509D" w:rsidRDefault="009C509D">
      <w:pPr>
        <w:tabs>
          <w:tab w:val="left" w:pos="1843"/>
        </w:tabs>
        <w:spacing w:line="276" w:lineRule="auto"/>
        <w:jc w:val="both"/>
        <w:rPr>
          <w:rFonts w:ascii="Bookman Old Style" w:hAnsi="Bookman Old Style"/>
          <w:sz w:val="22"/>
          <w:szCs w:val="22"/>
          <w:lang w:val="en-US"/>
        </w:rPr>
      </w:pPr>
    </w:p>
    <w:p w14:paraId="28B56DEA" w14:textId="77777777" w:rsidR="009C509D" w:rsidRDefault="009C509D">
      <w:pPr>
        <w:tabs>
          <w:tab w:val="left" w:pos="1980"/>
          <w:tab w:val="left" w:pos="2340"/>
        </w:tabs>
        <w:spacing w:line="276" w:lineRule="auto"/>
        <w:ind w:left="2340" w:hanging="2340"/>
        <w:jc w:val="both"/>
        <w:rPr>
          <w:rFonts w:ascii="Franklin Gothic Book" w:hAnsi="Franklin Gothic Book"/>
          <w:sz w:val="22"/>
          <w:szCs w:val="22"/>
          <w:lang w:val="en-US"/>
        </w:rPr>
      </w:pPr>
    </w:p>
    <w:p w14:paraId="534679F5" w14:textId="77777777" w:rsidR="009C509D" w:rsidRDefault="009C509D">
      <w:pPr>
        <w:tabs>
          <w:tab w:val="left" w:pos="1980"/>
        </w:tabs>
        <w:ind w:left="2340"/>
        <w:jc w:val="both"/>
        <w:rPr>
          <w:rFonts w:ascii="Franklin Gothic Book" w:hAnsi="Franklin Gothic Book"/>
          <w:sz w:val="22"/>
          <w:szCs w:val="22"/>
          <w:lang w:val="en-US"/>
        </w:rPr>
      </w:pPr>
    </w:p>
    <w:p w14:paraId="51C17E93" w14:textId="77777777" w:rsidR="009C509D" w:rsidRDefault="00295E05">
      <w:pPr>
        <w:tabs>
          <w:tab w:val="left" w:pos="7587"/>
        </w:tabs>
        <w:ind w:left="538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Ditetapkan di Padang</w:t>
      </w:r>
    </w:p>
    <w:p w14:paraId="0721ADB0" w14:textId="40C92A0E" w:rsidR="009C509D" w:rsidRDefault="00295E05">
      <w:pPr>
        <w:tabs>
          <w:tab w:val="left" w:pos="7587"/>
        </w:tabs>
        <w:ind w:left="5387"/>
        <w:jc w:val="both"/>
        <w:rPr>
          <w:rFonts w:ascii="Bookman Old Style" w:hAnsi="Bookman Old Style"/>
          <w:sz w:val="22"/>
          <w:szCs w:val="22"/>
          <w:lang w:val="zh-CN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1DC49EF7" wp14:editId="1B132321">
            <wp:simplePos x="0" y="0"/>
            <wp:positionH relativeFrom="column">
              <wp:posOffset>2795270</wp:posOffset>
            </wp:positionH>
            <wp:positionV relativeFrom="paragraph">
              <wp:posOffset>66675</wp:posOffset>
            </wp:positionV>
            <wp:extent cx="1193800" cy="1551940"/>
            <wp:effectExtent l="0" t="0" r="0" b="0"/>
            <wp:wrapNone/>
            <wp:docPr id="5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93800" cy="155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sz w:val="22"/>
          <w:szCs w:val="22"/>
        </w:rPr>
        <w:t xml:space="preserve">Pada tanggal </w:t>
      </w:r>
      <w:r w:rsidR="00A53B05">
        <w:rPr>
          <w:rFonts w:ascii="Bookman Old Style" w:hAnsi="Bookman Old Style"/>
          <w:sz w:val="22"/>
          <w:szCs w:val="22"/>
          <w:lang w:val="en-US"/>
        </w:rPr>
        <w:t>27</w:t>
      </w:r>
      <w:r>
        <w:rPr>
          <w:rFonts w:ascii="Bookman Old Style" w:hAnsi="Bookman Old Style"/>
          <w:sz w:val="22"/>
          <w:szCs w:val="22"/>
          <w:lang w:val="en-US"/>
        </w:rPr>
        <w:t xml:space="preserve"> April 2022</w:t>
      </w:r>
    </w:p>
    <w:p w14:paraId="3210FC13" w14:textId="77777777" w:rsidR="009C509D" w:rsidRDefault="00295E05">
      <w:pPr>
        <w:ind w:left="5387"/>
        <w:rPr>
          <w:rFonts w:ascii="Bookman Old Style" w:hAnsi="Bookman Old Style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83761B5" wp14:editId="0FAC49DA">
            <wp:simplePos x="0" y="0"/>
            <wp:positionH relativeFrom="column">
              <wp:posOffset>3242945</wp:posOffset>
            </wp:positionH>
            <wp:positionV relativeFrom="paragraph">
              <wp:posOffset>197485</wp:posOffset>
            </wp:positionV>
            <wp:extent cx="1746885" cy="981075"/>
            <wp:effectExtent l="0" t="0" r="0" b="9525"/>
            <wp:wrapNone/>
            <wp:docPr id="44" name="Picture 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Picture 44"/>
                    <pic:cNvPicPr/>
                  </pic:nvPicPr>
                  <pic:blipFill>
                    <a:blip r:embed="rId9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artisticGlowEdges/>
                              </a14:imgEffect>
                              <a14:imgEffect>
                                <a14:brightnessContrast bright="-20000" contrast="40000"/>
                              </a14:imgEffect>
                              <a14:imgEffect>
                                <a14:colorTemperature colorTemp="11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688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sz w:val="22"/>
          <w:szCs w:val="22"/>
        </w:rPr>
        <w:t>KETUA PENGADILAN TINGGI AGAMA PADANG,</w:t>
      </w:r>
    </w:p>
    <w:p w14:paraId="50A33526" w14:textId="77777777" w:rsidR="009C509D" w:rsidRDefault="009C509D">
      <w:pPr>
        <w:tabs>
          <w:tab w:val="left" w:pos="6946"/>
        </w:tabs>
        <w:ind w:left="5103"/>
        <w:rPr>
          <w:rFonts w:ascii="Bookman Old Style" w:hAnsi="Bookman Old Style"/>
          <w:sz w:val="22"/>
          <w:szCs w:val="22"/>
        </w:rPr>
      </w:pPr>
    </w:p>
    <w:p w14:paraId="203AE140" w14:textId="77777777" w:rsidR="009C509D" w:rsidRDefault="009C509D">
      <w:pPr>
        <w:tabs>
          <w:tab w:val="left" w:pos="6946"/>
        </w:tabs>
        <w:ind w:left="5103"/>
        <w:rPr>
          <w:rFonts w:ascii="Bookman Old Style" w:hAnsi="Bookman Old Style"/>
          <w:sz w:val="22"/>
          <w:szCs w:val="22"/>
        </w:rPr>
      </w:pPr>
    </w:p>
    <w:p w14:paraId="0DE0240D" w14:textId="77777777" w:rsidR="009C509D" w:rsidRDefault="009C509D">
      <w:pPr>
        <w:tabs>
          <w:tab w:val="left" w:pos="6946"/>
        </w:tabs>
        <w:ind w:left="5103"/>
        <w:rPr>
          <w:rFonts w:ascii="Bookman Old Style" w:hAnsi="Bookman Old Style"/>
          <w:sz w:val="22"/>
          <w:szCs w:val="22"/>
        </w:rPr>
      </w:pPr>
    </w:p>
    <w:p w14:paraId="6AD3CB5B" w14:textId="77777777" w:rsidR="009C509D" w:rsidRDefault="009C509D">
      <w:pPr>
        <w:ind w:left="5387"/>
        <w:rPr>
          <w:rFonts w:ascii="Bookman Old Style" w:hAnsi="Bookman Old Style"/>
          <w:sz w:val="22"/>
          <w:szCs w:val="22"/>
        </w:rPr>
      </w:pPr>
    </w:p>
    <w:p w14:paraId="5A2D4A95" w14:textId="77777777" w:rsidR="009C509D" w:rsidRDefault="00295E05">
      <w:pPr>
        <w:ind w:left="5387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fi-FI"/>
        </w:rPr>
        <w:t>Drs. H. ZEIN AHSAN, M.H</w:t>
      </w:r>
    </w:p>
    <w:p w14:paraId="16931EF5" w14:textId="77777777" w:rsidR="009C509D" w:rsidRDefault="00295E05">
      <w:pPr>
        <w:tabs>
          <w:tab w:val="left" w:pos="5400"/>
        </w:tabs>
        <w:ind w:left="5387"/>
        <w:rPr>
          <w:rFonts w:ascii="Bookman Old Style" w:hAnsi="Bookman Old Style"/>
          <w:sz w:val="22"/>
          <w:szCs w:val="22"/>
          <w:lang w:val="en-US"/>
        </w:rPr>
      </w:pPr>
      <w:r>
        <w:rPr>
          <w:rFonts w:ascii="Bookman Old Style" w:hAnsi="Bookman Old Style"/>
          <w:sz w:val="22"/>
          <w:szCs w:val="22"/>
        </w:rPr>
        <w:t>NIP. 195508261982031004</w:t>
      </w:r>
    </w:p>
    <w:p w14:paraId="251754E7" w14:textId="77777777" w:rsidR="009C509D" w:rsidRDefault="009C509D">
      <w:pPr>
        <w:ind w:left="5529"/>
        <w:jc w:val="both"/>
        <w:rPr>
          <w:rFonts w:ascii="Bookman Old Style" w:hAnsi="Bookman Old Style"/>
          <w:sz w:val="22"/>
          <w:szCs w:val="22"/>
        </w:rPr>
      </w:pPr>
    </w:p>
    <w:p w14:paraId="0B20E8BB" w14:textId="77777777" w:rsidR="009C509D" w:rsidRDefault="009C509D">
      <w:pPr>
        <w:jc w:val="both"/>
        <w:rPr>
          <w:rFonts w:ascii="Bookman Old Style" w:hAnsi="Bookman Old Style"/>
          <w:sz w:val="22"/>
          <w:szCs w:val="22"/>
        </w:rPr>
      </w:pPr>
    </w:p>
    <w:p w14:paraId="088CF400" w14:textId="77777777" w:rsidR="009C509D" w:rsidRDefault="009C509D">
      <w:pPr>
        <w:jc w:val="both"/>
        <w:rPr>
          <w:rFonts w:ascii="Bookman Old Style" w:hAnsi="Bookman Old Style"/>
          <w:sz w:val="22"/>
          <w:szCs w:val="22"/>
        </w:rPr>
      </w:pPr>
    </w:p>
    <w:p w14:paraId="227961F8" w14:textId="77777777" w:rsidR="009C509D" w:rsidRDefault="009C509D">
      <w:pPr>
        <w:jc w:val="both"/>
        <w:rPr>
          <w:rFonts w:ascii="Bookman Old Style" w:hAnsi="Bookman Old Style"/>
          <w:sz w:val="22"/>
          <w:szCs w:val="22"/>
        </w:rPr>
      </w:pPr>
    </w:p>
    <w:p w14:paraId="25B022E3" w14:textId="77777777" w:rsidR="009C509D" w:rsidRDefault="009C509D">
      <w:pPr>
        <w:jc w:val="both"/>
        <w:rPr>
          <w:rFonts w:ascii="Bookman Old Style" w:hAnsi="Bookman Old Style"/>
          <w:sz w:val="22"/>
          <w:szCs w:val="22"/>
        </w:rPr>
      </w:pPr>
    </w:p>
    <w:p w14:paraId="7137365A" w14:textId="77777777" w:rsidR="009C509D" w:rsidRDefault="009C509D">
      <w:pPr>
        <w:jc w:val="both"/>
        <w:rPr>
          <w:rFonts w:ascii="Bookman Old Style" w:hAnsi="Bookman Old Style"/>
          <w:sz w:val="22"/>
          <w:szCs w:val="22"/>
        </w:rPr>
      </w:pPr>
    </w:p>
    <w:p w14:paraId="6E2D1D5E" w14:textId="77777777" w:rsidR="009C509D" w:rsidRDefault="009C509D">
      <w:pPr>
        <w:jc w:val="both"/>
        <w:rPr>
          <w:rFonts w:ascii="Bookman Old Style" w:hAnsi="Bookman Old Style"/>
          <w:sz w:val="22"/>
          <w:szCs w:val="22"/>
        </w:rPr>
      </w:pPr>
    </w:p>
    <w:p w14:paraId="53CC96F5" w14:textId="77777777" w:rsidR="009C509D" w:rsidRDefault="009C509D">
      <w:pPr>
        <w:jc w:val="both"/>
        <w:rPr>
          <w:rFonts w:ascii="Bookman Old Style" w:hAnsi="Bookman Old Style"/>
          <w:sz w:val="22"/>
          <w:szCs w:val="22"/>
        </w:rPr>
      </w:pPr>
    </w:p>
    <w:p w14:paraId="6AC81FED" w14:textId="77777777" w:rsidR="009C509D" w:rsidRDefault="009C509D">
      <w:pPr>
        <w:jc w:val="both"/>
        <w:rPr>
          <w:rFonts w:ascii="Bookman Old Style" w:hAnsi="Bookman Old Style"/>
          <w:sz w:val="22"/>
          <w:szCs w:val="22"/>
        </w:rPr>
      </w:pPr>
    </w:p>
    <w:p w14:paraId="1A7DA8A8" w14:textId="77777777" w:rsidR="009C509D" w:rsidRDefault="009C509D">
      <w:pPr>
        <w:jc w:val="both"/>
        <w:rPr>
          <w:rFonts w:ascii="Bookman Old Style" w:hAnsi="Bookman Old Style"/>
          <w:sz w:val="22"/>
          <w:szCs w:val="22"/>
        </w:rPr>
      </w:pPr>
    </w:p>
    <w:p w14:paraId="61BBFBB0" w14:textId="77777777" w:rsidR="009C509D" w:rsidRDefault="009C509D">
      <w:pPr>
        <w:jc w:val="both"/>
        <w:rPr>
          <w:rFonts w:ascii="Bookman Old Style" w:hAnsi="Bookman Old Style"/>
          <w:sz w:val="22"/>
          <w:szCs w:val="22"/>
        </w:rPr>
      </w:pPr>
    </w:p>
    <w:p w14:paraId="03B373CC" w14:textId="77777777" w:rsidR="009C509D" w:rsidRDefault="009C509D">
      <w:pPr>
        <w:jc w:val="both"/>
        <w:rPr>
          <w:rFonts w:ascii="Bookman Old Style" w:hAnsi="Bookman Old Style"/>
          <w:sz w:val="22"/>
          <w:szCs w:val="22"/>
        </w:rPr>
      </w:pPr>
    </w:p>
    <w:p w14:paraId="166DF8F5" w14:textId="77777777" w:rsidR="009C509D" w:rsidRDefault="009C509D">
      <w:pPr>
        <w:jc w:val="both"/>
        <w:rPr>
          <w:rFonts w:ascii="Bookman Old Style" w:hAnsi="Bookman Old Style"/>
          <w:sz w:val="22"/>
          <w:szCs w:val="22"/>
        </w:rPr>
      </w:pPr>
    </w:p>
    <w:p w14:paraId="13F48A0D" w14:textId="77777777" w:rsidR="009C509D" w:rsidRDefault="009C509D">
      <w:pPr>
        <w:jc w:val="both"/>
        <w:rPr>
          <w:rFonts w:ascii="Bookman Old Style" w:hAnsi="Bookman Old Style"/>
          <w:sz w:val="22"/>
          <w:szCs w:val="22"/>
        </w:rPr>
      </w:pPr>
    </w:p>
    <w:p w14:paraId="2760CD4C" w14:textId="77777777" w:rsidR="009C509D" w:rsidRDefault="009C509D">
      <w:pPr>
        <w:jc w:val="both"/>
        <w:rPr>
          <w:rFonts w:ascii="Bookman Old Style" w:hAnsi="Bookman Old Style"/>
          <w:sz w:val="22"/>
          <w:szCs w:val="22"/>
        </w:rPr>
      </w:pPr>
    </w:p>
    <w:p w14:paraId="47B09568" w14:textId="77777777" w:rsidR="009C509D" w:rsidRDefault="009C509D">
      <w:pPr>
        <w:jc w:val="both"/>
        <w:rPr>
          <w:rFonts w:ascii="Bookman Old Style" w:hAnsi="Bookman Old Style"/>
          <w:sz w:val="22"/>
          <w:szCs w:val="22"/>
        </w:rPr>
      </w:pPr>
    </w:p>
    <w:p w14:paraId="5C60847B" w14:textId="77777777" w:rsidR="009C509D" w:rsidRDefault="009C509D">
      <w:pPr>
        <w:jc w:val="both"/>
        <w:rPr>
          <w:rFonts w:ascii="Bookman Old Style" w:hAnsi="Bookman Old Style"/>
          <w:sz w:val="22"/>
          <w:szCs w:val="22"/>
        </w:rPr>
      </w:pPr>
    </w:p>
    <w:p w14:paraId="7DC74A62" w14:textId="77777777" w:rsidR="009C509D" w:rsidRDefault="009C509D">
      <w:pPr>
        <w:jc w:val="both"/>
        <w:rPr>
          <w:rFonts w:ascii="Bookman Old Style" w:hAnsi="Bookman Old Style"/>
          <w:sz w:val="22"/>
          <w:szCs w:val="22"/>
        </w:rPr>
      </w:pPr>
    </w:p>
    <w:p w14:paraId="617D7A6D" w14:textId="77777777" w:rsidR="009C509D" w:rsidRDefault="009C509D">
      <w:pPr>
        <w:jc w:val="both"/>
        <w:rPr>
          <w:rFonts w:ascii="Bookman Old Style" w:hAnsi="Bookman Old Style"/>
          <w:sz w:val="22"/>
          <w:szCs w:val="22"/>
        </w:rPr>
      </w:pPr>
    </w:p>
    <w:p w14:paraId="25CE85EF" w14:textId="77777777" w:rsidR="009C509D" w:rsidRDefault="009C509D">
      <w:pPr>
        <w:jc w:val="both"/>
        <w:rPr>
          <w:rFonts w:ascii="Bookman Old Style" w:hAnsi="Bookman Old Style"/>
          <w:sz w:val="22"/>
          <w:szCs w:val="22"/>
        </w:rPr>
        <w:sectPr w:rsidR="009C509D">
          <w:pgSz w:w="12242" w:h="18722"/>
          <w:pgMar w:top="1134" w:right="851" w:bottom="1134" w:left="1418" w:header="709" w:footer="709" w:gutter="0"/>
          <w:cols w:space="708"/>
          <w:docGrid w:linePitch="360"/>
        </w:sectPr>
      </w:pPr>
    </w:p>
    <w:p w14:paraId="7EF4EF99" w14:textId="77777777" w:rsidR="009C509D" w:rsidRDefault="009C509D">
      <w:pPr>
        <w:jc w:val="both"/>
        <w:rPr>
          <w:rFonts w:ascii="Bookman Old Style" w:hAnsi="Bookman Old Style"/>
          <w:sz w:val="22"/>
          <w:szCs w:val="22"/>
        </w:rPr>
      </w:pPr>
    </w:p>
    <w:p w14:paraId="1598AF41" w14:textId="77777777" w:rsidR="009C509D" w:rsidRDefault="009C509D">
      <w:pPr>
        <w:jc w:val="both"/>
        <w:rPr>
          <w:rFonts w:ascii="Bookman Old Style" w:hAnsi="Bookman Old Style"/>
          <w:sz w:val="22"/>
          <w:szCs w:val="22"/>
        </w:rPr>
      </w:pPr>
    </w:p>
    <w:p w14:paraId="1D880F08" w14:textId="77777777" w:rsidR="009C509D" w:rsidRDefault="00295E05">
      <w:pPr>
        <w:ind w:left="10080" w:right="-278" w:firstLine="720"/>
        <w:rPr>
          <w:rFonts w:asciiTheme="majorHAnsi" w:hAnsiTheme="majorHAnsi" w:cs="Arial"/>
          <w:bCs/>
          <w:sz w:val="20"/>
          <w:szCs w:val="20"/>
        </w:rPr>
      </w:pPr>
      <w:r>
        <w:rPr>
          <w:rFonts w:asciiTheme="majorHAnsi" w:hAnsiTheme="majorHAnsi" w:cs="Arial"/>
          <w:bCs/>
          <w:sz w:val="20"/>
          <w:szCs w:val="20"/>
          <w:lang w:val="en-US"/>
        </w:rPr>
        <w:t>L</w:t>
      </w:r>
      <w:r>
        <w:rPr>
          <w:rFonts w:asciiTheme="majorHAnsi" w:hAnsiTheme="majorHAnsi" w:cs="Arial"/>
          <w:bCs/>
          <w:sz w:val="20"/>
          <w:szCs w:val="20"/>
        </w:rPr>
        <w:t>AMPIRAN SURAT KEPUTUSAN KETUA PTA PADANG</w:t>
      </w:r>
    </w:p>
    <w:p w14:paraId="07B56526" w14:textId="491870D2" w:rsidR="009C509D" w:rsidRDefault="00295E05">
      <w:pPr>
        <w:tabs>
          <w:tab w:val="left" w:pos="10348"/>
        </w:tabs>
        <w:ind w:right="-278"/>
        <w:rPr>
          <w:rFonts w:asciiTheme="majorHAnsi" w:hAnsiTheme="majorHAnsi" w:cs="Arial"/>
          <w:bCs/>
          <w:sz w:val="20"/>
          <w:szCs w:val="20"/>
        </w:rPr>
      </w:pPr>
      <w:r>
        <w:rPr>
          <w:rFonts w:asciiTheme="majorHAnsi" w:hAnsiTheme="majorHAnsi" w:cs="Arial"/>
          <w:bCs/>
          <w:sz w:val="20"/>
          <w:szCs w:val="20"/>
          <w:lang w:val="en-US"/>
        </w:rPr>
        <w:tab/>
      </w:r>
      <w:r>
        <w:rPr>
          <w:rFonts w:asciiTheme="majorHAnsi" w:hAnsiTheme="majorHAnsi" w:cs="Arial"/>
          <w:bCs/>
          <w:sz w:val="20"/>
          <w:szCs w:val="20"/>
          <w:lang w:val="en-US"/>
        </w:rPr>
        <w:tab/>
      </w:r>
      <w:r>
        <w:rPr>
          <w:rFonts w:asciiTheme="majorHAnsi" w:hAnsiTheme="majorHAnsi" w:cs="Arial"/>
          <w:bCs/>
          <w:sz w:val="20"/>
          <w:szCs w:val="20"/>
        </w:rPr>
        <w:t>NOMOR</w:t>
      </w:r>
      <w:r>
        <w:rPr>
          <w:rFonts w:asciiTheme="majorHAnsi" w:hAnsiTheme="majorHAnsi" w:cs="Arial"/>
          <w:bCs/>
          <w:sz w:val="20"/>
          <w:szCs w:val="20"/>
          <w:lang w:val="en-US"/>
        </w:rPr>
        <w:tab/>
      </w:r>
      <w:r>
        <w:rPr>
          <w:rFonts w:asciiTheme="majorHAnsi" w:hAnsiTheme="majorHAnsi" w:cs="Arial"/>
          <w:bCs/>
          <w:sz w:val="20"/>
          <w:szCs w:val="20"/>
        </w:rPr>
        <w:tab/>
        <w:t xml:space="preserve">: </w:t>
      </w:r>
      <w:r w:rsidR="00E048C4" w:rsidRPr="00E048C4">
        <w:rPr>
          <w:rFonts w:asciiTheme="majorHAnsi" w:hAnsiTheme="majorHAnsi" w:cs="Arial"/>
          <w:sz w:val="20"/>
          <w:szCs w:val="20"/>
        </w:rPr>
        <w:t>W3-A/       /OT.01.1/</w:t>
      </w:r>
      <w:r w:rsidR="00E048C4">
        <w:rPr>
          <w:rFonts w:asciiTheme="majorHAnsi" w:hAnsiTheme="majorHAnsi" w:cs="Arial"/>
          <w:sz w:val="20"/>
          <w:szCs w:val="20"/>
          <w:lang w:val="en-US"/>
        </w:rPr>
        <w:t>IV</w:t>
      </w:r>
      <w:r w:rsidR="00E048C4" w:rsidRPr="00E048C4">
        <w:rPr>
          <w:rFonts w:asciiTheme="majorHAnsi" w:hAnsiTheme="majorHAnsi" w:cs="Arial"/>
          <w:sz w:val="20"/>
          <w:szCs w:val="20"/>
        </w:rPr>
        <w:t>/2022</w:t>
      </w:r>
    </w:p>
    <w:p w14:paraId="54F621F8" w14:textId="7BA4D738" w:rsidR="009C509D" w:rsidRPr="00E048C4" w:rsidRDefault="00295E05">
      <w:pPr>
        <w:tabs>
          <w:tab w:val="left" w:pos="10348"/>
        </w:tabs>
        <w:ind w:right="-278"/>
        <w:rPr>
          <w:rFonts w:asciiTheme="majorHAnsi" w:hAnsiTheme="majorHAnsi" w:cs="Arial"/>
          <w:bCs/>
          <w:sz w:val="20"/>
          <w:szCs w:val="20"/>
          <w:lang w:val="en-US"/>
        </w:rPr>
      </w:pPr>
      <w:r>
        <w:rPr>
          <w:rFonts w:asciiTheme="majorHAnsi" w:hAnsiTheme="majorHAnsi" w:cs="Arial"/>
          <w:bCs/>
          <w:sz w:val="20"/>
          <w:szCs w:val="20"/>
          <w:lang w:val="en-US"/>
        </w:rPr>
        <w:tab/>
      </w:r>
      <w:r>
        <w:rPr>
          <w:rFonts w:asciiTheme="majorHAnsi" w:hAnsiTheme="majorHAnsi" w:cs="Arial"/>
          <w:bCs/>
          <w:sz w:val="20"/>
          <w:szCs w:val="20"/>
          <w:lang w:val="en-US"/>
        </w:rPr>
        <w:tab/>
      </w:r>
      <w:r>
        <w:rPr>
          <w:rFonts w:asciiTheme="majorHAnsi" w:hAnsiTheme="majorHAnsi" w:cs="Arial"/>
          <w:bCs/>
          <w:sz w:val="20"/>
          <w:szCs w:val="20"/>
        </w:rPr>
        <w:t>TANGGAL</w:t>
      </w:r>
      <w:r>
        <w:rPr>
          <w:rFonts w:asciiTheme="majorHAnsi" w:hAnsiTheme="majorHAnsi" w:cs="Arial"/>
          <w:bCs/>
          <w:sz w:val="20"/>
          <w:szCs w:val="20"/>
        </w:rPr>
        <w:tab/>
      </w:r>
      <w:r>
        <w:rPr>
          <w:rFonts w:asciiTheme="majorHAnsi" w:hAnsiTheme="majorHAnsi" w:cs="Arial"/>
          <w:bCs/>
          <w:sz w:val="20"/>
          <w:szCs w:val="20"/>
          <w:lang w:val="zh-CN"/>
        </w:rPr>
        <w:t xml:space="preserve">: </w:t>
      </w:r>
      <w:r w:rsidR="00E048C4">
        <w:rPr>
          <w:rFonts w:asciiTheme="majorHAnsi" w:hAnsiTheme="majorHAnsi" w:cs="Arial"/>
          <w:bCs/>
          <w:sz w:val="20"/>
          <w:szCs w:val="20"/>
          <w:lang w:val="en-US"/>
        </w:rPr>
        <w:t>27</w:t>
      </w:r>
      <w:r>
        <w:rPr>
          <w:rFonts w:asciiTheme="majorHAnsi" w:hAnsiTheme="majorHAnsi" w:cs="Arial"/>
          <w:bCs/>
          <w:sz w:val="20"/>
          <w:szCs w:val="20"/>
        </w:rPr>
        <w:t xml:space="preserve">  </w:t>
      </w:r>
      <w:r w:rsidR="00E048C4">
        <w:rPr>
          <w:rFonts w:asciiTheme="majorHAnsi" w:hAnsiTheme="majorHAnsi" w:cs="Arial"/>
          <w:bCs/>
          <w:sz w:val="20"/>
          <w:szCs w:val="20"/>
          <w:lang w:val="en-US"/>
        </w:rPr>
        <w:t>APRIL</w:t>
      </w:r>
      <w:r>
        <w:rPr>
          <w:rFonts w:asciiTheme="majorHAnsi" w:hAnsiTheme="majorHAnsi" w:cs="Arial"/>
          <w:bCs/>
          <w:sz w:val="20"/>
          <w:szCs w:val="20"/>
        </w:rPr>
        <w:t xml:space="preserve"> 202</w:t>
      </w:r>
      <w:r w:rsidR="00E048C4">
        <w:rPr>
          <w:rFonts w:asciiTheme="majorHAnsi" w:hAnsiTheme="majorHAnsi" w:cs="Arial"/>
          <w:bCs/>
          <w:sz w:val="20"/>
          <w:szCs w:val="20"/>
          <w:lang w:val="en-US"/>
        </w:rPr>
        <w:t>2</w:t>
      </w:r>
    </w:p>
    <w:p w14:paraId="018205A8" w14:textId="77777777" w:rsidR="009C509D" w:rsidRDefault="009C509D">
      <w:pPr>
        <w:ind w:right="-278"/>
        <w:rPr>
          <w:rFonts w:asciiTheme="majorHAnsi" w:hAnsiTheme="majorHAnsi" w:cs="Arial"/>
          <w:bCs/>
          <w:sz w:val="20"/>
          <w:szCs w:val="20"/>
        </w:rPr>
      </w:pPr>
    </w:p>
    <w:p w14:paraId="741FBA58" w14:textId="62492613" w:rsidR="009C509D" w:rsidRDefault="00295E05">
      <w:pPr>
        <w:pStyle w:val="NoSpacing"/>
        <w:tabs>
          <w:tab w:val="left" w:pos="1985"/>
          <w:tab w:val="left" w:pos="2268"/>
          <w:tab w:val="left" w:pos="2694"/>
        </w:tabs>
        <w:ind w:left="2268" w:hanging="2268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INDIKATOR KINERJA UTAMA</w:t>
      </w:r>
      <w:r w:rsidR="00B433F3">
        <w:rPr>
          <w:rFonts w:asciiTheme="majorHAnsi" w:hAnsiTheme="majorHAnsi"/>
          <w:b/>
        </w:rPr>
        <w:t xml:space="preserve"> TAMBAHAN</w:t>
      </w:r>
      <w:r>
        <w:rPr>
          <w:rFonts w:asciiTheme="majorHAnsi" w:hAnsiTheme="majorHAnsi"/>
          <w:b/>
        </w:rPr>
        <w:t xml:space="preserve"> PENGADILAN TINGGI AGAMA PADANG</w:t>
      </w:r>
    </w:p>
    <w:p w14:paraId="003CCAA5" w14:textId="77777777" w:rsidR="009C509D" w:rsidRDefault="009C509D">
      <w:pPr>
        <w:pStyle w:val="NoSpacing"/>
        <w:tabs>
          <w:tab w:val="left" w:pos="1985"/>
          <w:tab w:val="left" w:pos="2268"/>
          <w:tab w:val="left" w:pos="2694"/>
        </w:tabs>
        <w:ind w:left="2268" w:hanging="2268"/>
        <w:jc w:val="center"/>
        <w:rPr>
          <w:rFonts w:ascii="Ebrima" w:hAnsi="Ebrima"/>
          <w:b/>
        </w:rPr>
      </w:pPr>
    </w:p>
    <w:tbl>
      <w:tblPr>
        <w:tblStyle w:val="TableGrid"/>
        <w:tblW w:w="16160" w:type="dxa"/>
        <w:jc w:val="center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411"/>
        <w:gridCol w:w="2829"/>
        <w:gridCol w:w="6662"/>
        <w:gridCol w:w="1990"/>
        <w:gridCol w:w="2268"/>
      </w:tblGrid>
      <w:tr w:rsidR="009C509D" w14:paraId="5B4AF685" w14:textId="77777777" w:rsidTr="00B433F3">
        <w:trPr>
          <w:trHeight w:val="60"/>
          <w:tblHeader/>
          <w:jc w:val="center"/>
        </w:trPr>
        <w:tc>
          <w:tcPr>
            <w:tcW w:w="2411" w:type="dxa"/>
            <w:shd w:val="clear" w:color="auto" w:fill="B8CCE4" w:themeFill="accent1" w:themeFillTint="66"/>
            <w:vAlign w:val="center"/>
          </w:tcPr>
          <w:p w14:paraId="3736C095" w14:textId="77777777" w:rsidR="009C509D" w:rsidRDefault="00295E05">
            <w:pPr>
              <w:jc w:val="center"/>
              <w:rPr>
                <w:rFonts w:asciiTheme="majorHAnsi" w:hAnsiTheme="majorHAnsi" w:cstheme="min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b/>
                <w:bCs/>
                <w:sz w:val="22"/>
                <w:szCs w:val="22"/>
              </w:rPr>
              <w:t>KINERJA UTAMA</w:t>
            </w:r>
          </w:p>
        </w:tc>
        <w:tc>
          <w:tcPr>
            <w:tcW w:w="2829" w:type="dxa"/>
            <w:shd w:val="clear" w:color="auto" w:fill="B8CCE4" w:themeFill="accent1" w:themeFillTint="66"/>
            <w:vAlign w:val="center"/>
          </w:tcPr>
          <w:p w14:paraId="4A86E727" w14:textId="77777777" w:rsidR="009C509D" w:rsidRDefault="00295E05">
            <w:pPr>
              <w:jc w:val="center"/>
              <w:rPr>
                <w:rFonts w:asciiTheme="majorHAnsi" w:hAnsiTheme="majorHAnsi" w:cstheme="min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b/>
                <w:bCs/>
                <w:sz w:val="22"/>
                <w:szCs w:val="22"/>
              </w:rPr>
              <w:t>INDIKATOR KINERJA</w:t>
            </w:r>
          </w:p>
        </w:tc>
        <w:tc>
          <w:tcPr>
            <w:tcW w:w="6662" w:type="dxa"/>
            <w:shd w:val="clear" w:color="auto" w:fill="B8CCE4" w:themeFill="accent1" w:themeFillTint="66"/>
            <w:vAlign w:val="center"/>
          </w:tcPr>
          <w:p w14:paraId="345E8EEC" w14:textId="77777777" w:rsidR="009C509D" w:rsidRDefault="00295E05">
            <w:pPr>
              <w:jc w:val="center"/>
              <w:rPr>
                <w:rFonts w:asciiTheme="majorHAnsi" w:hAnsiTheme="majorHAnsi" w:cstheme="min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b/>
                <w:bCs/>
                <w:sz w:val="22"/>
                <w:szCs w:val="22"/>
              </w:rPr>
              <w:t>PENJELASAN</w:t>
            </w:r>
          </w:p>
        </w:tc>
        <w:tc>
          <w:tcPr>
            <w:tcW w:w="1990" w:type="dxa"/>
            <w:shd w:val="clear" w:color="auto" w:fill="B8CCE4" w:themeFill="accent1" w:themeFillTint="66"/>
            <w:vAlign w:val="center"/>
          </w:tcPr>
          <w:p w14:paraId="2A9DBFB7" w14:textId="77777777" w:rsidR="009C509D" w:rsidRDefault="00295E05">
            <w:pPr>
              <w:jc w:val="center"/>
              <w:rPr>
                <w:rFonts w:asciiTheme="majorHAnsi" w:hAnsiTheme="majorHAnsi" w:cstheme="min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b/>
                <w:bCs/>
                <w:sz w:val="22"/>
                <w:szCs w:val="22"/>
              </w:rPr>
              <w:t xml:space="preserve">PENANGGUNG JAWAB </w:t>
            </w:r>
          </w:p>
        </w:tc>
        <w:tc>
          <w:tcPr>
            <w:tcW w:w="2268" w:type="dxa"/>
            <w:shd w:val="clear" w:color="auto" w:fill="B8CCE4" w:themeFill="accent1" w:themeFillTint="66"/>
            <w:vAlign w:val="center"/>
          </w:tcPr>
          <w:p w14:paraId="00D08A01" w14:textId="77777777" w:rsidR="009C509D" w:rsidRDefault="00295E05">
            <w:pPr>
              <w:jc w:val="center"/>
              <w:rPr>
                <w:rFonts w:asciiTheme="majorHAnsi" w:hAnsiTheme="majorHAnsi" w:cstheme="min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b/>
                <w:bCs/>
                <w:sz w:val="22"/>
                <w:szCs w:val="22"/>
              </w:rPr>
              <w:t>SUMBER DATA</w:t>
            </w:r>
          </w:p>
        </w:tc>
      </w:tr>
      <w:tr w:rsidR="009C509D" w14:paraId="1B61FD4C" w14:textId="77777777" w:rsidTr="00B433F3">
        <w:trPr>
          <w:trHeight w:val="60"/>
          <w:jc w:val="center"/>
        </w:trPr>
        <w:tc>
          <w:tcPr>
            <w:tcW w:w="2411" w:type="dxa"/>
            <w:vMerge w:val="restart"/>
            <w:shd w:val="clear" w:color="auto" w:fill="FFFFFF" w:themeFill="background1"/>
          </w:tcPr>
          <w:p w14:paraId="65E021F5" w14:textId="0DCE6243" w:rsidR="009C509D" w:rsidRPr="00B433F3" w:rsidRDefault="00B433F3" w:rsidP="00B433F3">
            <w:pPr>
              <w:spacing w:before="120" w:line="360" w:lineRule="auto"/>
              <w:jc w:val="both"/>
              <w:rPr>
                <w:rFonts w:asciiTheme="majorHAnsi" w:hAnsiTheme="majorHAnsi" w:cstheme="minorHAnsi"/>
                <w:b/>
                <w:bCs/>
                <w:sz w:val="22"/>
                <w:szCs w:val="22"/>
              </w:rPr>
            </w:pPr>
            <w:r w:rsidRPr="00B433F3">
              <w:rPr>
                <w:rFonts w:asciiTheme="majorHAnsi" w:hAnsiTheme="majorHAnsi" w:cstheme="minorHAnsi"/>
                <w:b/>
                <w:bCs/>
                <w:sz w:val="22"/>
                <w:szCs w:val="22"/>
              </w:rPr>
              <w:t>Terwujudnya Dukungan</w:t>
            </w:r>
            <w:r>
              <w:rPr>
                <w:rFonts w:asciiTheme="majorHAnsi" w:hAnsiTheme="majorHAnsi" w:cstheme="minorHAnsi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B433F3">
              <w:rPr>
                <w:rFonts w:asciiTheme="majorHAnsi" w:hAnsiTheme="majorHAnsi" w:cstheme="minorHAnsi"/>
                <w:b/>
                <w:bCs/>
                <w:sz w:val="22"/>
                <w:szCs w:val="22"/>
              </w:rPr>
              <w:t>Tugas dan Fungsi</w:t>
            </w:r>
            <w:r>
              <w:rPr>
                <w:rFonts w:asciiTheme="majorHAnsi" w:hAnsiTheme="majorHAnsi" w:cstheme="minorHAnsi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B433F3">
              <w:rPr>
                <w:rFonts w:asciiTheme="majorHAnsi" w:hAnsiTheme="majorHAnsi" w:cstheme="minorHAnsi"/>
                <w:b/>
                <w:bCs/>
                <w:sz w:val="22"/>
                <w:szCs w:val="22"/>
              </w:rPr>
              <w:t>Pengadilan Tingkat</w:t>
            </w:r>
            <w:r>
              <w:rPr>
                <w:rFonts w:asciiTheme="majorHAnsi" w:hAnsiTheme="majorHAnsi" w:cstheme="minorHAnsi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B433F3">
              <w:rPr>
                <w:rFonts w:asciiTheme="majorHAnsi" w:hAnsiTheme="majorHAnsi" w:cstheme="minorHAnsi"/>
                <w:b/>
                <w:bCs/>
                <w:sz w:val="22"/>
                <w:szCs w:val="22"/>
              </w:rPr>
              <w:t>Banding (Penugasan dari</w:t>
            </w:r>
            <w:r>
              <w:rPr>
                <w:rFonts w:asciiTheme="majorHAnsi" w:hAnsiTheme="majorHAnsi" w:cstheme="minorHAnsi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B433F3">
              <w:rPr>
                <w:rFonts w:asciiTheme="majorHAnsi" w:hAnsiTheme="majorHAnsi" w:cstheme="minorHAnsi"/>
                <w:b/>
                <w:bCs/>
                <w:sz w:val="22"/>
                <w:szCs w:val="22"/>
              </w:rPr>
              <w:t>Mahkamah Agung RI)</w:t>
            </w:r>
          </w:p>
        </w:tc>
        <w:tc>
          <w:tcPr>
            <w:tcW w:w="2829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6283B0E8" w14:textId="5F1A7F9B" w:rsidR="009C509D" w:rsidRPr="00B433F3" w:rsidRDefault="00B433F3" w:rsidP="00B433F3">
            <w:pPr>
              <w:spacing w:before="120" w:line="360" w:lineRule="auto"/>
              <w:rPr>
                <w:rFonts w:asciiTheme="majorHAnsi" w:hAnsiTheme="majorHAnsi" w:cstheme="minorHAnsi"/>
                <w:sz w:val="22"/>
                <w:szCs w:val="22"/>
              </w:rPr>
            </w:pPr>
            <w:r w:rsidRPr="00B433F3">
              <w:rPr>
                <w:rFonts w:asciiTheme="majorHAnsi" w:hAnsiTheme="majorHAnsi" w:cstheme="minorHAnsi"/>
                <w:sz w:val="22"/>
                <w:szCs w:val="22"/>
              </w:rPr>
              <w:t>Persentase</w:t>
            </w: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 xml:space="preserve"> </w:t>
            </w:r>
            <w:r w:rsidRPr="00B433F3">
              <w:rPr>
                <w:rFonts w:asciiTheme="majorHAnsi" w:hAnsiTheme="majorHAnsi" w:cstheme="minorHAnsi"/>
                <w:sz w:val="22"/>
                <w:szCs w:val="22"/>
              </w:rPr>
              <w:t>terlaksananya pengawasan</w:t>
            </w: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 xml:space="preserve"> d</w:t>
            </w:r>
            <w:r w:rsidRPr="00B433F3">
              <w:rPr>
                <w:rFonts w:asciiTheme="majorHAnsi" w:hAnsiTheme="majorHAnsi" w:cstheme="minorHAnsi"/>
                <w:sz w:val="22"/>
                <w:szCs w:val="22"/>
              </w:rPr>
              <w:t>an pembinaan terhadap</w:t>
            </w: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 xml:space="preserve"> </w:t>
            </w:r>
            <w:r w:rsidRPr="00B433F3">
              <w:rPr>
                <w:rFonts w:asciiTheme="majorHAnsi" w:hAnsiTheme="majorHAnsi" w:cstheme="minorHAnsi"/>
                <w:sz w:val="22"/>
                <w:szCs w:val="22"/>
              </w:rPr>
              <w:t>penyelenggaraan peradilan</w:t>
            </w:r>
          </w:p>
        </w:tc>
        <w:tc>
          <w:tcPr>
            <w:tcW w:w="6662" w:type="dxa"/>
            <w:shd w:val="clear" w:color="auto" w:fill="FFFFFF" w:themeFill="background1"/>
          </w:tcPr>
          <w:p w14:paraId="72A564B8" w14:textId="5E3C7044" w:rsidR="00F32B9A" w:rsidRPr="00794F95" w:rsidRDefault="00794F95" w:rsidP="00794F95">
            <w:pPr>
              <w:spacing w:before="120" w:after="120" w:line="360" w:lineRule="auto"/>
              <w:rPr>
                <w:rFonts w:asciiTheme="majorHAnsi" w:hAnsiTheme="majorHAnsi" w:cstheme="minorHAns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Perbandingan</w:t>
            </w:r>
            <w:proofErr w:type="spellEnd"/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jumlah</w:t>
            </w:r>
            <w:proofErr w:type="spellEnd"/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temuan</w:t>
            </w:r>
            <w:proofErr w:type="spellEnd"/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pengawasan</w:t>
            </w:r>
            <w:proofErr w:type="spellEnd"/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daerah</w:t>
            </w:r>
            <w:proofErr w:type="spellEnd"/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 xml:space="preserve"> yang </w:t>
            </w:r>
            <w:proofErr w:type="spellStart"/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ditindaklanjuti</w:t>
            </w:r>
            <w:proofErr w:type="spellEnd"/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dengan</w:t>
            </w:r>
            <w:proofErr w:type="spellEnd"/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jumlah</w:t>
            </w:r>
            <w:proofErr w:type="spellEnd"/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temuan</w:t>
            </w:r>
            <w:proofErr w:type="spellEnd"/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 xml:space="preserve"> yang </w:t>
            </w:r>
            <w:proofErr w:type="spellStart"/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dilaporkan</w:t>
            </w:r>
            <w:proofErr w:type="spellEnd"/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.</w:t>
            </w:r>
          </w:p>
        </w:tc>
        <w:tc>
          <w:tcPr>
            <w:tcW w:w="1990" w:type="dxa"/>
            <w:shd w:val="clear" w:color="auto" w:fill="FFFFFF" w:themeFill="background1"/>
          </w:tcPr>
          <w:p w14:paraId="4E15CB2C" w14:textId="77777777" w:rsidR="009C509D" w:rsidRDefault="00295E05">
            <w:pPr>
              <w:spacing w:before="120" w:line="360" w:lineRule="auto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Panitera</w:t>
            </w:r>
          </w:p>
        </w:tc>
        <w:tc>
          <w:tcPr>
            <w:tcW w:w="2268" w:type="dxa"/>
            <w:shd w:val="clear" w:color="auto" w:fill="FFFFFF" w:themeFill="background1"/>
          </w:tcPr>
          <w:p w14:paraId="303FD1D7" w14:textId="3B7023C2" w:rsidR="009C509D" w:rsidRPr="00B433F3" w:rsidRDefault="00295E05" w:rsidP="00B433F3">
            <w:pPr>
              <w:pStyle w:val="NoSpacing"/>
              <w:tabs>
                <w:tab w:val="left" w:pos="1985"/>
                <w:tab w:val="left" w:pos="2268"/>
                <w:tab w:val="left" w:pos="2694"/>
              </w:tabs>
              <w:spacing w:before="120" w:line="360" w:lineRule="auto"/>
              <w:rPr>
                <w:rFonts w:asciiTheme="majorHAnsi" w:eastAsia="Times New Roman" w:hAnsiTheme="majorHAnsi" w:cstheme="minorHAnsi"/>
              </w:rPr>
            </w:pPr>
            <w:proofErr w:type="spellStart"/>
            <w:r>
              <w:rPr>
                <w:rFonts w:asciiTheme="majorHAnsi" w:eastAsia="Times New Roman" w:hAnsiTheme="majorHAnsi" w:cstheme="minorHAnsi"/>
              </w:rPr>
              <w:t>Laporan</w:t>
            </w:r>
            <w:proofErr w:type="spellEnd"/>
            <w:r>
              <w:rPr>
                <w:rFonts w:asciiTheme="majorHAnsi" w:eastAsia="Times New Roman" w:hAnsiTheme="majorHAnsi" w:cstheme="minorHAnsi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inorHAnsi"/>
              </w:rPr>
              <w:t>Bulanan</w:t>
            </w:r>
            <w:proofErr w:type="spellEnd"/>
            <w:r>
              <w:rPr>
                <w:rFonts w:asciiTheme="majorHAnsi" w:eastAsia="Times New Roman" w:hAnsiTheme="majorHAnsi" w:cstheme="minorHAnsi"/>
              </w:rPr>
              <w:t xml:space="preserve"> dan </w:t>
            </w:r>
            <w:proofErr w:type="spellStart"/>
            <w:r>
              <w:rPr>
                <w:rFonts w:asciiTheme="majorHAnsi" w:hAnsiTheme="majorHAnsi" w:cstheme="minorHAnsi"/>
              </w:rPr>
              <w:t>Laporan</w:t>
            </w:r>
            <w:proofErr w:type="spellEnd"/>
            <w:r>
              <w:rPr>
                <w:rFonts w:asciiTheme="majorHAnsi" w:hAnsiTheme="majorHAnsi" w:cstheme="minorHAnsi"/>
              </w:rPr>
              <w:t xml:space="preserve"> </w:t>
            </w:r>
            <w:proofErr w:type="spellStart"/>
            <w:r>
              <w:rPr>
                <w:rFonts w:asciiTheme="majorHAnsi" w:hAnsiTheme="majorHAnsi" w:cstheme="minorHAnsi"/>
              </w:rPr>
              <w:t>Tahunan</w:t>
            </w:r>
            <w:proofErr w:type="spellEnd"/>
          </w:p>
        </w:tc>
      </w:tr>
      <w:tr w:rsidR="009C509D" w14:paraId="76E60C16" w14:textId="77777777" w:rsidTr="00B433F3">
        <w:trPr>
          <w:trHeight w:val="60"/>
          <w:jc w:val="center"/>
        </w:trPr>
        <w:tc>
          <w:tcPr>
            <w:tcW w:w="2411" w:type="dxa"/>
            <w:vMerge/>
            <w:shd w:val="clear" w:color="auto" w:fill="FFFFFF" w:themeFill="background1"/>
          </w:tcPr>
          <w:p w14:paraId="193F1E6F" w14:textId="77777777" w:rsidR="009C509D" w:rsidRDefault="009C509D">
            <w:pPr>
              <w:spacing w:before="120" w:line="360" w:lineRule="auto"/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2829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F2B61DE" w14:textId="3DDC24B0" w:rsidR="009C509D" w:rsidRPr="00B433F3" w:rsidRDefault="00B433F3" w:rsidP="00B433F3">
            <w:pPr>
              <w:spacing w:before="120" w:line="360" w:lineRule="auto"/>
              <w:rPr>
                <w:rFonts w:asciiTheme="majorHAnsi" w:hAnsiTheme="majorHAnsi" w:cstheme="minorHAnsi"/>
                <w:sz w:val="22"/>
                <w:szCs w:val="22"/>
              </w:rPr>
            </w:pPr>
            <w:r w:rsidRPr="00B433F3">
              <w:rPr>
                <w:rFonts w:asciiTheme="majorHAnsi" w:hAnsiTheme="majorHAnsi" w:cstheme="minorHAnsi"/>
                <w:sz w:val="22"/>
                <w:szCs w:val="22"/>
              </w:rPr>
              <w:t>Nilai Indikator Kinerja Pelaksanaan</w:t>
            </w:r>
            <w:r w:rsidR="00E048C4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 xml:space="preserve"> </w:t>
            </w:r>
            <w:r w:rsidRPr="00B433F3">
              <w:rPr>
                <w:rFonts w:asciiTheme="majorHAnsi" w:hAnsiTheme="majorHAnsi" w:cstheme="minorHAnsi"/>
                <w:sz w:val="22"/>
                <w:szCs w:val="22"/>
              </w:rPr>
              <w:t>Anggaran Program Penegakan dan</w:t>
            </w: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 xml:space="preserve"> </w:t>
            </w:r>
            <w:r w:rsidRPr="00B433F3">
              <w:rPr>
                <w:rFonts w:asciiTheme="majorHAnsi" w:hAnsiTheme="majorHAnsi" w:cstheme="minorHAnsi"/>
                <w:sz w:val="22"/>
                <w:szCs w:val="22"/>
              </w:rPr>
              <w:t>Pelayanan Hukum</w:t>
            </w:r>
          </w:p>
        </w:tc>
        <w:tc>
          <w:tcPr>
            <w:tcW w:w="6662" w:type="dxa"/>
            <w:shd w:val="clear" w:color="auto" w:fill="FFFFFF" w:themeFill="background1"/>
          </w:tcPr>
          <w:p w14:paraId="3359EE62" w14:textId="37494083" w:rsidR="009C509D" w:rsidRPr="00794F95" w:rsidRDefault="00794F95" w:rsidP="00794F95">
            <w:pPr>
              <w:spacing w:before="120" w:line="360" w:lineRule="auto"/>
              <w:rPr>
                <w:rFonts w:asciiTheme="majorHAnsi" w:hAnsiTheme="majorHAnsi" w:cstheme="minorHAnsi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 xml:space="preserve">Nilai </w:t>
            </w:r>
            <w:proofErr w:type="spellStart"/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Indikator</w:t>
            </w:r>
            <w:proofErr w:type="spellEnd"/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 xml:space="preserve"> Kinerja </w:t>
            </w:r>
            <w:proofErr w:type="spellStart"/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Pelaksanaan</w:t>
            </w:r>
            <w:proofErr w:type="spellEnd"/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Anggaran</w:t>
            </w:r>
            <w:proofErr w:type="spellEnd"/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 xml:space="preserve"> DIPA 04 </w:t>
            </w:r>
            <w:proofErr w:type="spellStart"/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dari</w:t>
            </w:r>
            <w:proofErr w:type="spellEnd"/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Aplikasi</w:t>
            </w:r>
            <w:proofErr w:type="spellEnd"/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 xml:space="preserve"> https://spanint.kemenkeu.go.id</w:t>
            </w:r>
          </w:p>
        </w:tc>
        <w:tc>
          <w:tcPr>
            <w:tcW w:w="1990" w:type="dxa"/>
            <w:shd w:val="clear" w:color="auto" w:fill="FFFFFF" w:themeFill="background1"/>
          </w:tcPr>
          <w:p w14:paraId="1C1AEBF6" w14:textId="77777777" w:rsidR="009C509D" w:rsidRDefault="00295E05">
            <w:pPr>
              <w:spacing w:before="120" w:line="360" w:lineRule="auto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Panitera</w:t>
            </w:r>
          </w:p>
        </w:tc>
        <w:tc>
          <w:tcPr>
            <w:tcW w:w="2268" w:type="dxa"/>
            <w:shd w:val="clear" w:color="auto" w:fill="FFFFFF" w:themeFill="background1"/>
          </w:tcPr>
          <w:p w14:paraId="2068FE07" w14:textId="49AD014E" w:rsidR="009C509D" w:rsidRPr="00E048C4" w:rsidRDefault="00295E05" w:rsidP="00E048C4">
            <w:pPr>
              <w:pStyle w:val="NoSpacing"/>
              <w:tabs>
                <w:tab w:val="left" w:pos="1985"/>
                <w:tab w:val="left" w:pos="2268"/>
                <w:tab w:val="left" w:pos="2694"/>
              </w:tabs>
              <w:spacing w:before="120" w:line="360" w:lineRule="auto"/>
              <w:rPr>
                <w:rFonts w:asciiTheme="majorHAnsi" w:eastAsia="Times New Roman" w:hAnsiTheme="majorHAnsi" w:cstheme="minorHAnsi"/>
              </w:rPr>
            </w:pPr>
            <w:proofErr w:type="spellStart"/>
            <w:r>
              <w:rPr>
                <w:rFonts w:asciiTheme="majorHAnsi" w:eastAsia="Times New Roman" w:hAnsiTheme="majorHAnsi" w:cstheme="minorHAnsi"/>
              </w:rPr>
              <w:t>Laporan</w:t>
            </w:r>
            <w:proofErr w:type="spellEnd"/>
            <w:r>
              <w:rPr>
                <w:rFonts w:asciiTheme="majorHAnsi" w:eastAsia="Times New Roman" w:hAnsiTheme="majorHAnsi" w:cstheme="minorHAnsi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inorHAnsi"/>
              </w:rPr>
              <w:t>Bulanan</w:t>
            </w:r>
            <w:proofErr w:type="spellEnd"/>
            <w:r>
              <w:rPr>
                <w:rFonts w:asciiTheme="majorHAnsi" w:eastAsia="Times New Roman" w:hAnsiTheme="majorHAnsi" w:cstheme="minorHAnsi"/>
              </w:rPr>
              <w:t xml:space="preserve"> dan </w:t>
            </w:r>
            <w:proofErr w:type="spellStart"/>
            <w:r>
              <w:rPr>
                <w:rFonts w:asciiTheme="majorHAnsi" w:hAnsiTheme="majorHAnsi" w:cstheme="minorHAnsi"/>
              </w:rPr>
              <w:t>Laporan</w:t>
            </w:r>
            <w:proofErr w:type="spellEnd"/>
            <w:r>
              <w:rPr>
                <w:rFonts w:asciiTheme="majorHAnsi" w:hAnsiTheme="majorHAnsi" w:cstheme="minorHAnsi"/>
              </w:rPr>
              <w:t xml:space="preserve"> </w:t>
            </w:r>
            <w:proofErr w:type="spellStart"/>
            <w:r>
              <w:rPr>
                <w:rFonts w:asciiTheme="majorHAnsi" w:hAnsiTheme="majorHAnsi" w:cstheme="minorHAnsi"/>
              </w:rPr>
              <w:t>Tahunan</w:t>
            </w:r>
            <w:proofErr w:type="spellEnd"/>
          </w:p>
        </w:tc>
      </w:tr>
      <w:tr w:rsidR="009C509D" w14:paraId="253A7557" w14:textId="77777777" w:rsidTr="00B433F3">
        <w:trPr>
          <w:trHeight w:val="58"/>
          <w:jc w:val="center"/>
        </w:trPr>
        <w:tc>
          <w:tcPr>
            <w:tcW w:w="2411" w:type="dxa"/>
            <w:vMerge/>
            <w:shd w:val="clear" w:color="auto" w:fill="FFFFFF" w:themeFill="background1"/>
          </w:tcPr>
          <w:p w14:paraId="726A9503" w14:textId="77777777" w:rsidR="009C509D" w:rsidRDefault="009C509D">
            <w:pPr>
              <w:spacing w:before="120" w:line="360" w:lineRule="auto"/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2829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AA68212" w14:textId="758EFBA7" w:rsidR="009C509D" w:rsidRPr="00E048C4" w:rsidRDefault="00E048C4" w:rsidP="00E048C4">
            <w:pPr>
              <w:spacing w:before="120" w:line="360" w:lineRule="auto"/>
              <w:rPr>
                <w:rFonts w:asciiTheme="majorHAnsi" w:hAnsiTheme="majorHAnsi" w:cstheme="minorHAnsi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 xml:space="preserve">Nilai </w:t>
            </w:r>
            <w:proofErr w:type="spellStart"/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Indikator</w:t>
            </w:r>
            <w:proofErr w:type="spellEnd"/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 xml:space="preserve"> Kinerja </w:t>
            </w:r>
            <w:proofErr w:type="spellStart"/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Pelaksanaan</w:t>
            </w:r>
            <w:proofErr w:type="spellEnd"/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Anggaran</w:t>
            </w:r>
            <w:proofErr w:type="spellEnd"/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 xml:space="preserve"> Program </w:t>
            </w:r>
            <w:proofErr w:type="spellStart"/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Dukungan</w:t>
            </w:r>
            <w:proofErr w:type="spellEnd"/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Manajemen</w:t>
            </w:r>
            <w:proofErr w:type="spellEnd"/>
          </w:p>
        </w:tc>
        <w:tc>
          <w:tcPr>
            <w:tcW w:w="6662" w:type="dxa"/>
            <w:shd w:val="clear" w:color="auto" w:fill="FFFFFF" w:themeFill="background1"/>
          </w:tcPr>
          <w:p w14:paraId="7DBF91C5" w14:textId="3FFCCCAB" w:rsidR="00295E05" w:rsidRPr="00E048C4" w:rsidRDefault="00E048C4" w:rsidP="00E048C4">
            <w:pPr>
              <w:spacing w:before="120" w:after="120" w:line="360" w:lineRule="auto"/>
              <w:rPr>
                <w:rFonts w:asciiTheme="majorHAnsi" w:hAnsiTheme="majorHAnsi" w:cstheme="minorHAnsi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 xml:space="preserve">Nilai </w:t>
            </w:r>
            <w:proofErr w:type="spellStart"/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Indikator</w:t>
            </w:r>
            <w:proofErr w:type="spellEnd"/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 xml:space="preserve"> Kinerja </w:t>
            </w:r>
            <w:proofErr w:type="spellStart"/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Pelaksanaan</w:t>
            </w:r>
            <w:proofErr w:type="spellEnd"/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Anggaran</w:t>
            </w:r>
            <w:proofErr w:type="spellEnd"/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 xml:space="preserve"> DIPA 01 </w:t>
            </w:r>
            <w:proofErr w:type="spellStart"/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dari</w:t>
            </w:r>
            <w:proofErr w:type="spellEnd"/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Aplikasi</w:t>
            </w:r>
            <w:proofErr w:type="spellEnd"/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 xml:space="preserve"> https://spanint.kemenkeu.go.id</w:t>
            </w:r>
          </w:p>
        </w:tc>
        <w:tc>
          <w:tcPr>
            <w:tcW w:w="1990" w:type="dxa"/>
            <w:shd w:val="clear" w:color="auto" w:fill="FFFFFF" w:themeFill="background1"/>
          </w:tcPr>
          <w:p w14:paraId="4A0672F8" w14:textId="77777777" w:rsidR="009C509D" w:rsidRDefault="00295E05">
            <w:pPr>
              <w:spacing w:before="120" w:line="360" w:lineRule="auto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Panitera</w:t>
            </w:r>
          </w:p>
        </w:tc>
        <w:tc>
          <w:tcPr>
            <w:tcW w:w="2268" w:type="dxa"/>
            <w:shd w:val="clear" w:color="auto" w:fill="FFFFFF" w:themeFill="background1"/>
          </w:tcPr>
          <w:p w14:paraId="3C18F9F8" w14:textId="482911B7" w:rsidR="009C509D" w:rsidRPr="00E048C4" w:rsidRDefault="00295E05" w:rsidP="00E048C4">
            <w:pPr>
              <w:pStyle w:val="NoSpacing"/>
              <w:tabs>
                <w:tab w:val="left" w:pos="1985"/>
                <w:tab w:val="left" w:pos="2268"/>
                <w:tab w:val="left" w:pos="2694"/>
              </w:tabs>
              <w:spacing w:before="120" w:line="360" w:lineRule="auto"/>
              <w:rPr>
                <w:rFonts w:asciiTheme="majorHAnsi" w:eastAsia="Times New Roman" w:hAnsiTheme="majorHAnsi" w:cstheme="minorHAnsi"/>
              </w:rPr>
            </w:pPr>
            <w:proofErr w:type="spellStart"/>
            <w:r>
              <w:rPr>
                <w:rFonts w:asciiTheme="majorHAnsi" w:eastAsia="Times New Roman" w:hAnsiTheme="majorHAnsi" w:cstheme="minorHAnsi"/>
              </w:rPr>
              <w:t>Laporan</w:t>
            </w:r>
            <w:proofErr w:type="spellEnd"/>
            <w:r>
              <w:rPr>
                <w:rFonts w:asciiTheme="majorHAnsi" w:eastAsia="Times New Roman" w:hAnsiTheme="majorHAnsi" w:cstheme="minorHAnsi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inorHAnsi"/>
              </w:rPr>
              <w:t>Bulanan</w:t>
            </w:r>
            <w:proofErr w:type="spellEnd"/>
            <w:r>
              <w:rPr>
                <w:rFonts w:asciiTheme="majorHAnsi" w:eastAsia="Times New Roman" w:hAnsiTheme="majorHAnsi" w:cstheme="minorHAnsi"/>
              </w:rPr>
              <w:t xml:space="preserve"> dan</w:t>
            </w:r>
            <w:r w:rsidR="00E048C4">
              <w:rPr>
                <w:rFonts w:asciiTheme="majorHAnsi" w:eastAsia="Times New Roman" w:hAnsiTheme="majorHAnsi" w:cstheme="minorHAnsi"/>
              </w:rPr>
              <w:t xml:space="preserve"> </w:t>
            </w:r>
            <w:proofErr w:type="spellStart"/>
            <w:r>
              <w:rPr>
                <w:rFonts w:asciiTheme="majorHAnsi" w:hAnsiTheme="majorHAnsi" w:cstheme="minorHAnsi"/>
              </w:rPr>
              <w:t>Laporan</w:t>
            </w:r>
            <w:proofErr w:type="spellEnd"/>
            <w:r>
              <w:rPr>
                <w:rFonts w:asciiTheme="majorHAnsi" w:hAnsiTheme="majorHAnsi" w:cstheme="minorHAnsi"/>
              </w:rPr>
              <w:t xml:space="preserve"> </w:t>
            </w:r>
            <w:proofErr w:type="spellStart"/>
            <w:r>
              <w:rPr>
                <w:rFonts w:asciiTheme="majorHAnsi" w:hAnsiTheme="majorHAnsi" w:cstheme="minorHAnsi"/>
              </w:rPr>
              <w:t>Tahunan</w:t>
            </w:r>
            <w:proofErr w:type="spellEnd"/>
          </w:p>
        </w:tc>
      </w:tr>
    </w:tbl>
    <w:p w14:paraId="6769955E" w14:textId="26911DB7" w:rsidR="009C509D" w:rsidRDefault="00E048C4">
      <w:pPr>
        <w:tabs>
          <w:tab w:val="left" w:pos="6096"/>
          <w:tab w:val="left" w:pos="12474"/>
        </w:tabs>
        <w:ind w:left="10625" w:right="-278" w:firstLine="545"/>
        <w:rPr>
          <w:rFonts w:asciiTheme="majorHAnsi" w:hAnsiTheme="majorHAnsi" w:cs="Arial"/>
          <w:sz w:val="20"/>
          <w:szCs w:val="20"/>
        </w:rPr>
      </w:pPr>
      <w:r w:rsidRPr="00E048C4">
        <w:rPr>
          <w:rFonts w:asciiTheme="majorHAnsi" w:hAnsiTheme="majorHAnsi" w:cs="Arial"/>
          <w:b/>
          <w:sz w:val="20"/>
          <w:szCs w:val="20"/>
        </w:rPr>
        <w:drawing>
          <wp:anchor distT="0" distB="0" distL="114300" distR="114300" simplePos="0" relativeHeight="251664384" behindDoc="1" locked="0" layoutInCell="1" allowOverlap="1" wp14:anchorId="354D4B57" wp14:editId="565088A7">
            <wp:simplePos x="0" y="0"/>
            <wp:positionH relativeFrom="column">
              <wp:posOffset>6296025</wp:posOffset>
            </wp:positionH>
            <wp:positionV relativeFrom="paragraph">
              <wp:posOffset>109855</wp:posOffset>
            </wp:positionV>
            <wp:extent cx="1193800" cy="1551940"/>
            <wp:effectExtent l="0" t="0" r="0" b="0"/>
            <wp:wrapNone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93800" cy="155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95E05">
        <w:rPr>
          <w:rFonts w:asciiTheme="majorHAnsi" w:hAnsiTheme="majorHAnsi" w:cs="Arial"/>
          <w:sz w:val="20"/>
          <w:szCs w:val="20"/>
        </w:rPr>
        <w:t>Ditetapkan di</w:t>
      </w:r>
      <w:r w:rsidR="00295E05">
        <w:rPr>
          <w:rFonts w:asciiTheme="majorHAnsi" w:hAnsiTheme="majorHAnsi" w:cs="Arial"/>
          <w:sz w:val="20"/>
          <w:szCs w:val="20"/>
        </w:rPr>
        <w:tab/>
        <w:t xml:space="preserve">: </w:t>
      </w:r>
      <w:r w:rsidR="00295E05">
        <w:rPr>
          <w:rFonts w:asciiTheme="majorHAnsi" w:hAnsiTheme="majorHAnsi" w:cs="Arial"/>
          <w:sz w:val="20"/>
          <w:szCs w:val="20"/>
          <w:lang w:val="zh-CN"/>
        </w:rPr>
        <w:t>Padang</w:t>
      </w:r>
    </w:p>
    <w:p w14:paraId="58942E22" w14:textId="10EA2689" w:rsidR="009C509D" w:rsidRPr="00E048C4" w:rsidRDefault="00295E05">
      <w:pPr>
        <w:tabs>
          <w:tab w:val="left" w:pos="6096"/>
          <w:tab w:val="left" w:pos="12474"/>
        </w:tabs>
        <w:ind w:left="10625" w:right="346" w:firstLine="545"/>
        <w:rPr>
          <w:rFonts w:asciiTheme="majorHAnsi" w:hAnsiTheme="majorHAnsi" w:cs="Arial"/>
          <w:sz w:val="20"/>
          <w:szCs w:val="20"/>
          <w:lang w:val="en-US"/>
        </w:rPr>
      </w:pPr>
      <w:r>
        <w:rPr>
          <w:rFonts w:asciiTheme="majorHAnsi" w:hAnsiTheme="maj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99F5A7" wp14:editId="0696E7BA">
                <wp:simplePos x="0" y="0"/>
                <wp:positionH relativeFrom="column">
                  <wp:posOffset>7049135</wp:posOffset>
                </wp:positionH>
                <wp:positionV relativeFrom="paragraph">
                  <wp:posOffset>142240</wp:posOffset>
                </wp:positionV>
                <wp:extent cx="2155825" cy="0"/>
                <wp:effectExtent l="10160" t="10795" r="5715" b="8255"/>
                <wp:wrapNone/>
                <wp:docPr id="2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5825" cy="0"/>
                        </a:xfrm>
                        <a:prstGeom prst="line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F7D9FC" id="Line 38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5.05pt,11.2pt" to="724.8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" strokeweight=".8pt"/>
            </w:pict>
          </mc:Fallback>
        </mc:AlternateContent>
      </w:r>
      <w:r>
        <w:rPr>
          <w:rFonts w:asciiTheme="majorHAnsi" w:hAnsiTheme="majorHAnsi" w:cs="Arial"/>
          <w:sz w:val="20"/>
          <w:szCs w:val="20"/>
        </w:rPr>
        <w:t>Pada Tanggal</w:t>
      </w:r>
      <w:r>
        <w:rPr>
          <w:rFonts w:asciiTheme="majorHAnsi" w:hAnsiTheme="majorHAnsi" w:cs="Arial"/>
          <w:sz w:val="20"/>
          <w:szCs w:val="20"/>
        </w:rPr>
        <w:tab/>
        <w:t xml:space="preserve">: </w:t>
      </w:r>
      <w:r w:rsidR="00E048C4">
        <w:rPr>
          <w:rFonts w:asciiTheme="majorHAnsi" w:hAnsiTheme="majorHAnsi" w:cs="Arial"/>
          <w:sz w:val="20"/>
          <w:szCs w:val="20"/>
          <w:lang w:val="en-US"/>
        </w:rPr>
        <w:t>27 April 2022</w:t>
      </w:r>
    </w:p>
    <w:p w14:paraId="47BAB946" w14:textId="01D52306" w:rsidR="009C509D" w:rsidRDefault="00E048C4">
      <w:pPr>
        <w:tabs>
          <w:tab w:val="left" w:pos="7433"/>
        </w:tabs>
        <w:ind w:left="11170" w:right="-278"/>
        <w:jc w:val="both"/>
        <w:rPr>
          <w:rFonts w:asciiTheme="majorHAnsi" w:hAnsiTheme="majorHAnsi" w:cs="Arial"/>
          <w:b/>
          <w:sz w:val="20"/>
          <w:szCs w:val="20"/>
        </w:rPr>
      </w:pPr>
      <w:r w:rsidRPr="00E048C4">
        <w:rPr>
          <w:rFonts w:asciiTheme="majorHAnsi" w:hAnsiTheme="majorHAnsi" w:cs="Arial"/>
          <w:b/>
          <w:sz w:val="20"/>
          <w:szCs w:val="20"/>
        </w:rPr>
        <w:drawing>
          <wp:anchor distT="0" distB="0" distL="114300" distR="114300" simplePos="0" relativeHeight="251663360" behindDoc="1" locked="0" layoutInCell="1" allowOverlap="1" wp14:anchorId="3DCB7BC2" wp14:editId="4C6A858B">
            <wp:simplePos x="0" y="0"/>
            <wp:positionH relativeFrom="column">
              <wp:posOffset>6743700</wp:posOffset>
            </wp:positionH>
            <wp:positionV relativeFrom="paragraph">
              <wp:posOffset>106680</wp:posOffset>
            </wp:positionV>
            <wp:extent cx="1746885" cy="981075"/>
            <wp:effectExtent l="0" t="0" r="0" b="9525"/>
            <wp:wrapNone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Picture 44"/>
                    <pic:cNvPicPr/>
                  </pic:nvPicPr>
                  <pic:blipFill>
                    <a:blip r:embed="rId9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artisticGlowEdges/>
                              </a14:imgEffect>
                              <a14:imgEffect>
                                <a14:brightnessContrast bright="-20000" contrast="40000"/>
                              </a14:imgEffect>
                              <a14:imgEffect>
                                <a14:colorTemperature colorTemp="11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688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95E05">
        <w:rPr>
          <w:rFonts w:asciiTheme="majorHAnsi" w:hAnsiTheme="majorHAnsi" w:cs="Arial"/>
          <w:b/>
          <w:sz w:val="20"/>
          <w:szCs w:val="20"/>
        </w:rPr>
        <w:t>KETUA PENGADILAN TINGGI AGAMA</w:t>
      </w:r>
    </w:p>
    <w:p w14:paraId="616293FC" w14:textId="1F6E4775" w:rsidR="009C509D" w:rsidRDefault="00295E05">
      <w:pPr>
        <w:tabs>
          <w:tab w:val="left" w:pos="7433"/>
        </w:tabs>
        <w:ind w:left="11170" w:right="-278"/>
        <w:jc w:val="both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PADANG</w:t>
      </w:r>
    </w:p>
    <w:p w14:paraId="1DD4176C" w14:textId="5A19C86A" w:rsidR="009C509D" w:rsidRDefault="009C509D">
      <w:pPr>
        <w:tabs>
          <w:tab w:val="left" w:pos="7433"/>
        </w:tabs>
        <w:ind w:left="11170" w:right="-278"/>
        <w:jc w:val="both"/>
        <w:rPr>
          <w:rFonts w:asciiTheme="majorHAnsi" w:hAnsiTheme="majorHAnsi" w:cs="Arial"/>
          <w:b/>
          <w:sz w:val="20"/>
          <w:szCs w:val="20"/>
        </w:rPr>
      </w:pPr>
    </w:p>
    <w:p w14:paraId="6C933AC9" w14:textId="363F4466" w:rsidR="009C509D" w:rsidRDefault="009C509D">
      <w:pPr>
        <w:tabs>
          <w:tab w:val="left" w:pos="7433"/>
        </w:tabs>
        <w:ind w:left="11170" w:right="-278"/>
        <w:jc w:val="both"/>
        <w:rPr>
          <w:rFonts w:asciiTheme="majorHAnsi" w:hAnsiTheme="majorHAnsi" w:cs="Arial"/>
          <w:b/>
          <w:sz w:val="20"/>
          <w:szCs w:val="20"/>
        </w:rPr>
      </w:pPr>
    </w:p>
    <w:p w14:paraId="674325D5" w14:textId="09775AFA" w:rsidR="009C509D" w:rsidRDefault="009C509D">
      <w:pPr>
        <w:tabs>
          <w:tab w:val="left" w:pos="7433"/>
        </w:tabs>
        <w:ind w:left="11170" w:right="-278"/>
        <w:jc w:val="both"/>
        <w:rPr>
          <w:rFonts w:asciiTheme="majorHAnsi" w:hAnsiTheme="majorHAnsi" w:cs="Arial"/>
          <w:b/>
          <w:sz w:val="20"/>
          <w:szCs w:val="20"/>
        </w:rPr>
      </w:pPr>
    </w:p>
    <w:p w14:paraId="160F3D1D" w14:textId="77777777" w:rsidR="009C509D" w:rsidRDefault="009C509D">
      <w:pPr>
        <w:tabs>
          <w:tab w:val="left" w:pos="7433"/>
        </w:tabs>
        <w:ind w:left="11170" w:right="-278"/>
        <w:jc w:val="both"/>
        <w:rPr>
          <w:rFonts w:asciiTheme="majorHAnsi" w:hAnsiTheme="majorHAnsi" w:cs="Arial"/>
          <w:b/>
          <w:sz w:val="20"/>
          <w:szCs w:val="20"/>
        </w:rPr>
      </w:pPr>
    </w:p>
    <w:p w14:paraId="61A8481E" w14:textId="77777777" w:rsidR="009C509D" w:rsidRDefault="00295E05">
      <w:pPr>
        <w:tabs>
          <w:tab w:val="left" w:pos="7433"/>
        </w:tabs>
        <w:ind w:left="11170" w:right="-278"/>
        <w:jc w:val="both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Drs. H. ZEIN AHSAN, M.H.</w:t>
      </w:r>
    </w:p>
    <w:p w14:paraId="0FE384C9" w14:textId="77777777" w:rsidR="009C509D" w:rsidRDefault="00295E05">
      <w:pPr>
        <w:tabs>
          <w:tab w:val="left" w:pos="7433"/>
        </w:tabs>
        <w:ind w:left="11170" w:right="-278"/>
        <w:jc w:val="both"/>
        <w:rPr>
          <w:rFonts w:asciiTheme="majorHAnsi" w:hAnsiTheme="majorHAnsi" w:cs="Arial"/>
          <w:bCs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NIP. 1955</w:t>
      </w:r>
      <w:r>
        <w:rPr>
          <w:rFonts w:asciiTheme="majorHAnsi" w:hAnsiTheme="majorHAnsi" w:cs="Arial"/>
          <w:bCs/>
          <w:sz w:val="20"/>
          <w:szCs w:val="20"/>
        </w:rPr>
        <w:t>08261982031004</w:t>
      </w:r>
    </w:p>
    <w:p w14:paraId="2669DD5A" w14:textId="77777777" w:rsidR="009C509D" w:rsidRDefault="009C509D">
      <w:pPr>
        <w:jc w:val="both"/>
        <w:rPr>
          <w:rFonts w:ascii="Bookman Old Style" w:hAnsi="Bookman Old Style"/>
          <w:sz w:val="22"/>
          <w:szCs w:val="22"/>
        </w:rPr>
      </w:pPr>
    </w:p>
    <w:p w14:paraId="465D805D" w14:textId="77777777" w:rsidR="009C509D" w:rsidRDefault="009C509D">
      <w:pPr>
        <w:jc w:val="both"/>
        <w:rPr>
          <w:rFonts w:ascii="Bookman Old Style" w:hAnsi="Bookman Old Style"/>
          <w:sz w:val="22"/>
          <w:szCs w:val="22"/>
        </w:rPr>
      </w:pPr>
    </w:p>
    <w:p w14:paraId="0C12523F" w14:textId="77777777" w:rsidR="009C509D" w:rsidRDefault="009C509D">
      <w:pPr>
        <w:jc w:val="both"/>
        <w:rPr>
          <w:rFonts w:ascii="Bookman Old Style" w:hAnsi="Bookman Old Style"/>
          <w:sz w:val="22"/>
          <w:szCs w:val="22"/>
        </w:rPr>
      </w:pPr>
    </w:p>
    <w:p w14:paraId="35E9E1ED" w14:textId="77777777" w:rsidR="009C509D" w:rsidRDefault="009C509D">
      <w:pPr>
        <w:jc w:val="both"/>
        <w:rPr>
          <w:rFonts w:ascii="Bookman Old Style" w:hAnsi="Bookman Old Style"/>
          <w:sz w:val="22"/>
          <w:szCs w:val="22"/>
        </w:rPr>
      </w:pPr>
    </w:p>
    <w:p w14:paraId="688D0CEC" w14:textId="77777777" w:rsidR="009C509D" w:rsidRDefault="009C509D">
      <w:pPr>
        <w:jc w:val="both"/>
        <w:rPr>
          <w:rFonts w:ascii="Bookman Old Style" w:hAnsi="Bookman Old Style"/>
          <w:sz w:val="22"/>
          <w:szCs w:val="22"/>
        </w:rPr>
      </w:pPr>
    </w:p>
    <w:p w14:paraId="0635B30C" w14:textId="77777777" w:rsidR="009C509D" w:rsidRDefault="009C509D">
      <w:pPr>
        <w:jc w:val="both"/>
        <w:rPr>
          <w:rFonts w:ascii="Bookman Old Style" w:hAnsi="Bookman Old Style"/>
          <w:sz w:val="22"/>
          <w:szCs w:val="22"/>
        </w:rPr>
      </w:pPr>
    </w:p>
    <w:p w14:paraId="552289C2" w14:textId="77777777" w:rsidR="009C509D" w:rsidRDefault="009C509D">
      <w:pPr>
        <w:jc w:val="both"/>
        <w:rPr>
          <w:rFonts w:ascii="Bookman Old Style" w:hAnsi="Bookman Old Style"/>
          <w:sz w:val="22"/>
          <w:szCs w:val="22"/>
        </w:rPr>
      </w:pPr>
    </w:p>
    <w:p w14:paraId="290BAC5F" w14:textId="77777777" w:rsidR="009C509D" w:rsidRDefault="009C509D">
      <w:pPr>
        <w:jc w:val="both"/>
        <w:rPr>
          <w:rFonts w:ascii="Bookman Old Style" w:hAnsi="Bookman Old Style"/>
          <w:sz w:val="22"/>
          <w:szCs w:val="22"/>
        </w:rPr>
      </w:pPr>
    </w:p>
    <w:p w14:paraId="3FE08AA2" w14:textId="77777777" w:rsidR="009C509D" w:rsidRDefault="009C509D">
      <w:pPr>
        <w:jc w:val="both"/>
        <w:rPr>
          <w:rFonts w:ascii="Bookman Old Style" w:hAnsi="Bookman Old Style"/>
          <w:sz w:val="22"/>
          <w:szCs w:val="22"/>
        </w:rPr>
      </w:pPr>
    </w:p>
    <w:p w14:paraId="243345B1" w14:textId="77777777" w:rsidR="009C509D" w:rsidRDefault="009C509D">
      <w:pPr>
        <w:jc w:val="both"/>
        <w:rPr>
          <w:rFonts w:ascii="Bookman Old Style" w:hAnsi="Bookman Old Style"/>
          <w:sz w:val="22"/>
          <w:szCs w:val="22"/>
        </w:rPr>
      </w:pPr>
    </w:p>
    <w:p w14:paraId="5E054CCC" w14:textId="77777777" w:rsidR="009C509D" w:rsidRDefault="009C509D">
      <w:pPr>
        <w:jc w:val="both"/>
        <w:rPr>
          <w:rFonts w:ascii="Bookman Old Style" w:hAnsi="Bookman Old Style"/>
          <w:sz w:val="22"/>
          <w:szCs w:val="22"/>
        </w:rPr>
      </w:pPr>
    </w:p>
    <w:sectPr w:rsidR="009C509D">
      <w:pgSz w:w="18722" w:h="12242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49460A"/>
    <w:multiLevelType w:val="hybridMultilevel"/>
    <w:tmpl w:val="5E0099B2"/>
    <w:lvl w:ilvl="0" w:tplc="38090011">
      <w:start w:val="1"/>
      <w:numFmt w:val="decimal"/>
      <w:lvlText w:val="%1)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8843DF"/>
    <w:multiLevelType w:val="multilevel"/>
    <w:tmpl w:val="2E8843DF"/>
    <w:lvl w:ilvl="0">
      <w:start w:val="1"/>
      <w:numFmt w:val="decimal"/>
      <w:lvlText w:val="%1."/>
      <w:lvlJc w:val="left"/>
      <w:pPr>
        <w:ind w:left="30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29" w:hanging="360"/>
      </w:pPr>
    </w:lvl>
    <w:lvl w:ilvl="2">
      <w:start w:val="1"/>
      <w:numFmt w:val="lowerRoman"/>
      <w:lvlText w:val="%3."/>
      <w:lvlJc w:val="right"/>
      <w:pPr>
        <w:ind w:left="1749" w:hanging="180"/>
      </w:pPr>
    </w:lvl>
    <w:lvl w:ilvl="3">
      <w:start w:val="1"/>
      <w:numFmt w:val="decimal"/>
      <w:lvlText w:val="%4."/>
      <w:lvlJc w:val="left"/>
      <w:pPr>
        <w:ind w:left="2469" w:hanging="360"/>
      </w:pPr>
    </w:lvl>
    <w:lvl w:ilvl="4">
      <w:start w:val="1"/>
      <w:numFmt w:val="lowerLetter"/>
      <w:lvlText w:val="%5."/>
      <w:lvlJc w:val="left"/>
      <w:pPr>
        <w:ind w:left="3189" w:hanging="360"/>
      </w:pPr>
    </w:lvl>
    <w:lvl w:ilvl="5">
      <w:start w:val="1"/>
      <w:numFmt w:val="lowerRoman"/>
      <w:lvlText w:val="%6."/>
      <w:lvlJc w:val="right"/>
      <w:pPr>
        <w:ind w:left="3909" w:hanging="180"/>
      </w:pPr>
    </w:lvl>
    <w:lvl w:ilvl="6">
      <w:start w:val="1"/>
      <w:numFmt w:val="decimal"/>
      <w:lvlText w:val="%7."/>
      <w:lvlJc w:val="left"/>
      <w:pPr>
        <w:ind w:left="4629" w:hanging="360"/>
      </w:pPr>
    </w:lvl>
    <w:lvl w:ilvl="7">
      <w:start w:val="1"/>
      <w:numFmt w:val="lowerLetter"/>
      <w:lvlText w:val="%8."/>
      <w:lvlJc w:val="left"/>
      <w:pPr>
        <w:ind w:left="5349" w:hanging="360"/>
      </w:pPr>
    </w:lvl>
    <w:lvl w:ilvl="8">
      <w:start w:val="1"/>
      <w:numFmt w:val="lowerRoman"/>
      <w:lvlText w:val="%9."/>
      <w:lvlJc w:val="right"/>
      <w:pPr>
        <w:ind w:left="6069" w:hanging="180"/>
      </w:pPr>
    </w:lvl>
  </w:abstractNum>
  <w:abstractNum w:abstractNumId="2" w15:restartNumberingAfterBreak="0">
    <w:nsid w:val="3C821AAD"/>
    <w:multiLevelType w:val="hybridMultilevel"/>
    <w:tmpl w:val="149CF070"/>
    <w:lvl w:ilvl="0" w:tplc="38090011">
      <w:start w:val="1"/>
      <w:numFmt w:val="decimal"/>
      <w:lvlText w:val="%1)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1604F66"/>
    <w:multiLevelType w:val="multilevel"/>
    <w:tmpl w:val="41604F66"/>
    <w:lvl w:ilvl="0">
      <w:start w:val="2"/>
      <w:numFmt w:val="lowerLetter"/>
      <w:lvlText w:val="%1."/>
      <w:lvlJc w:val="left"/>
      <w:pPr>
        <w:tabs>
          <w:tab w:val="left" w:pos="2700"/>
        </w:tabs>
        <w:ind w:left="270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left" w:pos="3420"/>
        </w:tabs>
        <w:ind w:left="34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left" w:pos="4140"/>
        </w:tabs>
        <w:ind w:left="4140" w:hanging="180"/>
      </w:pPr>
    </w:lvl>
    <w:lvl w:ilvl="3">
      <w:start w:val="1"/>
      <w:numFmt w:val="decimal"/>
      <w:lvlText w:val="%4."/>
      <w:lvlJc w:val="left"/>
      <w:pPr>
        <w:tabs>
          <w:tab w:val="left" w:pos="4860"/>
        </w:tabs>
        <w:ind w:left="4860" w:hanging="360"/>
      </w:pPr>
    </w:lvl>
    <w:lvl w:ilvl="4">
      <w:start w:val="1"/>
      <w:numFmt w:val="lowerLetter"/>
      <w:lvlText w:val="%5."/>
      <w:lvlJc w:val="left"/>
      <w:pPr>
        <w:tabs>
          <w:tab w:val="left" w:pos="5580"/>
        </w:tabs>
        <w:ind w:left="5580" w:hanging="360"/>
      </w:pPr>
    </w:lvl>
    <w:lvl w:ilvl="5">
      <w:start w:val="1"/>
      <w:numFmt w:val="lowerRoman"/>
      <w:lvlText w:val="%6."/>
      <w:lvlJc w:val="right"/>
      <w:pPr>
        <w:tabs>
          <w:tab w:val="left" w:pos="6300"/>
        </w:tabs>
        <w:ind w:left="6300" w:hanging="180"/>
      </w:pPr>
    </w:lvl>
    <w:lvl w:ilvl="6">
      <w:start w:val="1"/>
      <w:numFmt w:val="decimal"/>
      <w:lvlText w:val="%7."/>
      <w:lvlJc w:val="left"/>
      <w:pPr>
        <w:tabs>
          <w:tab w:val="left" w:pos="7020"/>
        </w:tabs>
        <w:ind w:left="7020" w:hanging="360"/>
      </w:pPr>
    </w:lvl>
    <w:lvl w:ilvl="7">
      <w:start w:val="1"/>
      <w:numFmt w:val="lowerLetter"/>
      <w:lvlText w:val="%8."/>
      <w:lvlJc w:val="left"/>
      <w:pPr>
        <w:tabs>
          <w:tab w:val="left" w:pos="7740"/>
        </w:tabs>
        <w:ind w:left="7740" w:hanging="360"/>
      </w:pPr>
    </w:lvl>
    <w:lvl w:ilvl="8">
      <w:start w:val="1"/>
      <w:numFmt w:val="lowerRoman"/>
      <w:lvlText w:val="%9."/>
      <w:lvlJc w:val="right"/>
      <w:pPr>
        <w:tabs>
          <w:tab w:val="left" w:pos="8460"/>
        </w:tabs>
        <w:ind w:left="8460" w:hanging="180"/>
      </w:pPr>
    </w:lvl>
  </w:abstractNum>
  <w:abstractNum w:abstractNumId="4" w15:restartNumberingAfterBreak="0">
    <w:nsid w:val="51E80076"/>
    <w:multiLevelType w:val="multilevel"/>
    <w:tmpl w:val="51E8007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FA5E90"/>
    <w:multiLevelType w:val="multilevel"/>
    <w:tmpl w:val="5EFA5E9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9827A1"/>
    <w:multiLevelType w:val="multilevel"/>
    <w:tmpl w:val="5F9827A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5D655D"/>
    <w:multiLevelType w:val="multilevel"/>
    <w:tmpl w:val="6D5D655D"/>
    <w:lvl w:ilvl="0">
      <w:start w:val="2"/>
      <w:numFmt w:val="decimal"/>
      <w:lvlText w:val="%1."/>
      <w:lvlJc w:val="left"/>
      <w:pPr>
        <w:tabs>
          <w:tab w:val="left" w:pos="2700"/>
        </w:tabs>
        <w:ind w:left="27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3420"/>
        </w:tabs>
        <w:ind w:left="3420" w:hanging="360"/>
      </w:pPr>
    </w:lvl>
    <w:lvl w:ilvl="2">
      <w:start w:val="1"/>
      <w:numFmt w:val="lowerRoman"/>
      <w:lvlText w:val="%3."/>
      <w:lvlJc w:val="right"/>
      <w:pPr>
        <w:tabs>
          <w:tab w:val="left" w:pos="4140"/>
        </w:tabs>
        <w:ind w:left="4140" w:hanging="180"/>
      </w:pPr>
    </w:lvl>
    <w:lvl w:ilvl="3">
      <w:start w:val="1"/>
      <w:numFmt w:val="decimal"/>
      <w:lvlText w:val="%4."/>
      <w:lvlJc w:val="left"/>
      <w:pPr>
        <w:tabs>
          <w:tab w:val="left" w:pos="4860"/>
        </w:tabs>
        <w:ind w:left="4860" w:hanging="360"/>
      </w:pPr>
    </w:lvl>
    <w:lvl w:ilvl="4">
      <w:start w:val="1"/>
      <w:numFmt w:val="lowerLetter"/>
      <w:lvlText w:val="%5."/>
      <w:lvlJc w:val="left"/>
      <w:pPr>
        <w:tabs>
          <w:tab w:val="left" w:pos="5580"/>
        </w:tabs>
        <w:ind w:left="5580" w:hanging="360"/>
      </w:pPr>
    </w:lvl>
    <w:lvl w:ilvl="5">
      <w:start w:val="1"/>
      <w:numFmt w:val="lowerRoman"/>
      <w:lvlText w:val="%6."/>
      <w:lvlJc w:val="right"/>
      <w:pPr>
        <w:tabs>
          <w:tab w:val="left" w:pos="6300"/>
        </w:tabs>
        <w:ind w:left="6300" w:hanging="180"/>
      </w:pPr>
    </w:lvl>
    <w:lvl w:ilvl="6">
      <w:start w:val="1"/>
      <w:numFmt w:val="decimal"/>
      <w:lvlText w:val="%7."/>
      <w:lvlJc w:val="left"/>
      <w:pPr>
        <w:tabs>
          <w:tab w:val="left" w:pos="7020"/>
        </w:tabs>
        <w:ind w:left="7020" w:hanging="360"/>
      </w:pPr>
    </w:lvl>
    <w:lvl w:ilvl="7">
      <w:start w:val="1"/>
      <w:numFmt w:val="lowerLetter"/>
      <w:lvlText w:val="%8."/>
      <w:lvlJc w:val="left"/>
      <w:pPr>
        <w:tabs>
          <w:tab w:val="left" w:pos="7740"/>
        </w:tabs>
        <w:ind w:left="7740" w:hanging="360"/>
      </w:pPr>
    </w:lvl>
    <w:lvl w:ilvl="8">
      <w:start w:val="1"/>
      <w:numFmt w:val="lowerRoman"/>
      <w:lvlText w:val="%9."/>
      <w:lvlJc w:val="right"/>
      <w:pPr>
        <w:tabs>
          <w:tab w:val="left" w:pos="8460"/>
        </w:tabs>
        <w:ind w:left="8460" w:hanging="180"/>
      </w:pPr>
    </w:lvl>
  </w:abstractNum>
  <w:abstractNum w:abstractNumId="8" w15:restartNumberingAfterBreak="0">
    <w:nsid w:val="71301407"/>
    <w:multiLevelType w:val="multilevel"/>
    <w:tmpl w:val="713014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5"/>
  </w:num>
  <w:num w:numId="5">
    <w:abstractNumId w:val="8"/>
  </w:num>
  <w:num w:numId="6">
    <w:abstractNumId w:val="4"/>
  </w:num>
  <w:num w:numId="7">
    <w:abstractNumId w:val="6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noPunctuationKerning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738"/>
    <w:rsid w:val="0000017F"/>
    <w:rsid w:val="00003809"/>
    <w:rsid w:val="000134D1"/>
    <w:rsid w:val="00053075"/>
    <w:rsid w:val="00057415"/>
    <w:rsid w:val="000617E3"/>
    <w:rsid w:val="00066644"/>
    <w:rsid w:val="00071778"/>
    <w:rsid w:val="00075C81"/>
    <w:rsid w:val="00096959"/>
    <w:rsid w:val="000A2A93"/>
    <w:rsid w:val="000A4A07"/>
    <w:rsid w:val="000C50B5"/>
    <w:rsid w:val="000D42FB"/>
    <w:rsid w:val="000E15CE"/>
    <w:rsid w:val="000F4340"/>
    <w:rsid w:val="001056F0"/>
    <w:rsid w:val="0010714C"/>
    <w:rsid w:val="0011383A"/>
    <w:rsid w:val="001210A9"/>
    <w:rsid w:val="00122F1D"/>
    <w:rsid w:val="001270C4"/>
    <w:rsid w:val="00141186"/>
    <w:rsid w:val="001434A7"/>
    <w:rsid w:val="00152CE1"/>
    <w:rsid w:val="001534B8"/>
    <w:rsid w:val="00174BE6"/>
    <w:rsid w:val="00180DEA"/>
    <w:rsid w:val="001905B3"/>
    <w:rsid w:val="001921A0"/>
    <w:rsid w:val="00193101"/>
    <w:rsid w:val="00194515"/>
    <w:rsid w:val="001A2CBB"/>
    <w:rsid w:val="001C16C6"/>
    <w:rsid w:val="001C2569"/>
    <w:rsid w:val="001C741B"/>
    <w:rsid w:val="001D178A"/>
    <w:rsid w:val="001E0DD1"/>
    <w:rsid w:val="001E3EFF"/>
    <w:rsid w:val="001E6DB1"/>
    <w:rsid w:val="001F1CE9"/>
    <w:rsid w:val="00203608"/>
    <w:rsid w:val="00203977"/>
    <w:rsid w:val="0021030F"/>
    <w:rsid w:val="00221CEF"/>
    <w:rsid w:val="002265CB"/>
    <w:rsid w:val="00227E2F"/>
    <w:rsid w:val="00232E2F"/>
    <w:rsid w:val="00247011"/>
    <w:rsid w:val="0025348A"/>
    <w:rsid w:val="0027252C"/>
    <w:rsid w:val="00276E6A"/>
    <w:rsid w:val="002833F7"/>
    <w:rsid w:val="0029095D"/>
    <w:rsid w:val="0029424C"/>
    <w:rsid w:val="00295E05"/>
    <w:rsid w:val="002A1AE8"/>
    <w:rsid w:val="002A38DE"/>
    <w:rsid w:val="002A3A9A"/>
    <w:rsid w:val="002A60BB"/>
    <w:rsid w:val="002B0715"/>
    <w:rsid w:val="002B305B"/>
    <w:rsid w:val="002B40E2"/>
    <w:rsid w:val="002B4CBE"/>
    <w:rsid w:val="002B651A"/>
    <w:rsid w:val="002C24BD"/>
    <w:rsid w:val="002C265C"/>
    <w:rsid w:val="002C4B0C"/>
    <w:rsid w:val="002E216B"/>
    <w:rsid w:val="002E5686"/>
    <w:rsid w:val="002F34FA"/>
    <w:rsid w:val="00301AD6"/>
    <w:rsid w:val="00303ABC"/>
    <w:rsid w:val="00314133"/>
    <w:rsid w:val="0032038E"/>
    <w:rsid w:val="003221B1"/>
    <w:rsid w:val="00336EF3"/>
    <w:rsid w:val="00341FE8"/>
    <w:rsid w:val="003521C9"/>
    <w:rsid w:val="003527EB"/>
    <w:rsid w:val="00362D01"/>
    <w:rsid w:val="0036559A"/>
    <w:rsid w:val="00365B85"/>
    <w:rsid w:val="00370477"/>
    <w:rsid w:val="00377A7A"/>
    <w:rsid w:val="00387E08"/>
    <w:rsid w:val="003A5686"/>
    <w:rsid w:val="003B1F49"/>
    <w:rsid w:val="003B3D5A"/>
    <w:rsid w:val="003C6605"/>
    <w:rsid w:val="003E16C2"/>
    <w:rsid w:val="003E6D8A"/>
    <w:rsid w:val="003E78B3"/>
    <w:rsid w:val="003F2A77"/>
    <w:rsid w:val="00401B46"/>
    <w:rsid w:val="0042391A"/>
    <w:rsid w:val="00425CC2"/>
    <w:rsid w:val="004300AB"/>
    <w:rsid w:val="00431EF2"/>
    <w:rsid w:val="0043677B"/>
    <w:rsid w:val="004463BA"/>
    <w:rsid w:val="00453744"/>
    <w:rsid w:val="00453B33"/>
    <w:rsid w:val="00455BEC"/>
    <w:rsid w:val="00462FE2"/>
    <w:rsid w:val="00467C94"/>
    <w:rsid w:val="00475C29"/>
    <w:rsid w:val="00482E62"/>
    <w:rsid w:val="00484203"/>
    <w:rsid w:val="00496A91"/>
    <w:rsid w:val="004B1ECE"/>
    <w:rsid w:val="004D3479"/>
    <w:rsid w:val="004D46CB"/>
    <w:rsid w:val="004D6039"/>
    <w:rsid w:val="004D7920"/>
    <w:rsid w:val="004E33A3"/>
    <w:rsid w:val="004E4B28"/>
    <w:rsid w:val="004E5397"/>
    <w:rsid w:val="004E5740"/>
    <w:rsid w:val="0050264B"/>
    <w:rsid w:val="005033D9"/>
    <w:rsid w:val="005046E8"/>
    <w:rsid w:val="00505487"/>
    <w:rsid w:val="005102CD"/>
    <w:rsid w:val="005105CA"/>
    <w:rsid w:val="00510D7C"/>
    <w:rsid w:val="0051301B"/>
    <w:rsid w:val="00514049"/>
    <w:rsid w:val="00527E66"/>
    <w:rsid w:val="005409BA"/>
    <w:rsid w:val="00546F18"/>
    <w:rsid w:val="00550F40"/>
    <w:rsid w:val="00563C77"/>
    <w:rsid w:val="005666EB"/>
    <w:rsid w:val="0056721C"/>
    <w:rsid w:val="0057581C"/>
    <w:rsid w:val="0058079D"/>
    <w:rsid w:val="0059320F"/>
    <w:rsid w:val="005966B5"/>
    <w:rsid w:val="005A46D3"/>
    <w:rsid w:val="005C441B"/>
    <w:rsid w:val="005D3079"/>
    <w:rsid w:val="005D3928"/>
    <w:rsid w:val="005E0464"/>
    <w:rsid w:val="005E4325"/>
    <w:rsid w:val="005F6D2C"/>
    <w:rsid w:val="00616981"/>
    <w:rsid w:val="00623D00"/>
    <w:rsid w:val="00625C03"/>
    <w:rsid w:val="00627EB9"/>
    <w:rsid w:val="00632F24"/>
    <w:rsid w:val="0063386E"/>
    <w:rsid w:val="006378E6"/>
    <w:rsid w:val="0064356E"/>
    <w:rsid w:val="00643909"/>
    <w:rsid w:val="0064511E"/>
    <w:rsid w:val="00651B8F"/>
    <w:rsid w:val="00654715"/>
    <w:rsid w:val="00666AF7"/>
    <w:rsid w:val="00676656"/>
    <w:rsid w:val="00686FEA"/>
    <w:rsid w:val="006907A4"/>
    <w:rsid w:val="006A18E7"/>
    <w:rsid w:val="006A50E9"/>
    <w:rsid w:val="006B25FC"/>
    <w:rsid w:val="006C4AF9"/>
    <w:rsid w:val="006C64F5"/>
    <w:rsid w:val="007031D4"/>
    <w:rsid w:val="00713C11"/>
    <w:rsid w:val="0071444C"/>
    <w:rsid w:val="00714BB9"/>
    <w:rsid w:val="0072215A"/>
    <w:rsid w:val="00725085"/>
    <w:rsid w:val="007266CF"/>
    <w:rsid w:val="00730FA5"/>
    <w:rsid w:val="00733445"/>
    <w:rsid w:val="007402C2"/>
    <w:rsid w:val="0074227F"/>
    <w:rsid w:val="007506E5"/>
    <w:rsid w:val="00750E94"/>
    <w:rsid w:val="0075556D"/>
    <w:rsid w:val="00756DA7"/>
    <w:rsid w:val="00763245"/>
    <w:rsid w:val="00766BB1"/>
    <w:rsid w:val="00771FC3"/>
    <w:rsid w:val="007764DA"/>
    <w:rsid w:val="00776826"/>
    <w:rsid w:val="00777D4D"/>
    <w:rsid w:val="00794F95"/>
    <w:rsid w:val="007A0EDE"/>
    <w:rsid w:val="007A3C37"/>
    <w:rsid w:val="007A522D"/>
    <w:rsid w:val="007B316A"/>
    <w:rsid w:val="007B6D97"/>
    <w:rsid w:val="007B792C"/>
    <w:rsid w:val="007C1DE3"/>
    <w:rsid w:val="007C7DBA"/>
    <w:rsid w:val="007D0D9E"/>
    <w:rsid w:val="007F29E1"/>
    <w:rsid w:val="007F2F0A"/>
    <w:rsid w:val="008077F8"/>
    <w:rsid w:val="008168F7"/>
    <w:rsid w:val="00820F8B"/>
    <w:rsid w:val="00825090"/>
    <w:rsid w:val="008303D0"/>
    <w:rsid w:val="00835405"/>
    <w:rsid w:val="0084619C"/>
    <w:rsid w:val="0086496A"/>
    <w:rsid w:val="00864A70"/>
    <w:rsid w:val="008A3DE2"/>
    <w:rsid w:val="008B2F12"/>
    <w:rsid w:val="008B5A0E"/>
    <w:rsid w:val="008C1645"/>
    <w:rsid w:val="008C20A4"/>
    <w:rsid w:val="008D099E"/>
    <w:rsid w:val="008D77AB"/>
    <w:rsid w:val="008E71D7"/>
    <w:rsid w:val="008F15A5"/>
    <w:rsid w:val="008F5BA4"/>
    <w:rsid w:val="00905A10"/>
    <w:rsid w:val="0091687B"/>
    <w:rsid w:val="00924950"/>
    <w:rsid w:val="00924AB9"/>
    <w:rsid w:val="0092685C"/>
    <w:rsid w:val="009328E9"/>
    <w:rsid w:val="00936D8C"/>
    <w:rsid w:val="00937D42"/>
    <w:rsid w:val="00941428"/>
    <w:rsid w:val="00951DED"/>
    <w:rsid w:val="00953482"/>
    <w:rsid w:val="00972E57"/>
    <w:rsid w:val="00977A42"/>
    <w:rsid w:val="00984E9F"/>
    <w:rsid w:val="00987E87"/>
    <w:rsid w:val="00992CE2"/>
    <w:rsid w:val="00995734"/>
    <w:rsid w:val="009A56A9"/>
    <w:rsid w:val="009B1DE9"/>
    <w:rsid w:val="009B295F"/>
    <w:rsid w:val="009B4EB3"/>
    <w:rsid w:val="009C46A8"/>
    <w:rsid w:val="009C509D"/>
    <w:rsid w:val="009D093F"/>
    <w:rsid w:val="009E0778"/>
    <w:rsid w:val="009E2566"/>
    <w:rsid w:val="009E3567"/>
    <w:rsid w:val="009F02ED"/>
    <w:rsid w:val="009F3489"/>
    <w:rsid w:val="009F4E30"/>
    <w:rsid w:val="009F5368"/>
    <w:rsid w:val="00A00BB8"/>
    <w:rsid w:val="00A0515F"/>
    <w:rsid w:val="00A12240"/>
    <w:rsid w:val="00A14B03"/>
    <w:rsid w:val="00A1756B"/>
    <w:rsid w:val="00A20D25"/>
    <w:rsid w:val="00A237AC"/>
    <w:rsid w:val="00A23B41"/>
    <w:rsid w:val="00A276D5"/>
    <w:rsid w:val="00A34D0B"/>
    <w:rsid w:val="00A362B5"/>
    <w:rsid w:val="00A4663F"/>
    <w:rsid w:val="00A53B05"/>
    <w:rsid w:val="00A55322"/>
    <w:rsid w:val="00A57809"/>
    <w:rsid w:val="00A6452B"/>
    <w:rsid w:val="00A650DC"/>
    <w:rsid w:val="00A91800"/>
    <w:rsid w:val="00AA7C7D"/>
    <w:rsid w:val="00AB12A9"/>
    <w:rsid w:val="00AB3687"/>
    <w:rsid w:val="00AB71B4"/>
    <w:rsid w:val="00AD037E"/>
    <w:rsid w:val="00AD528C"/>
    <w:rsid w:val="00AE1307"/>
    <w:rsid w:val="00AF16C0"/>
    <w:rsid w:val="00AF3178"/>
    <w:rsid w:val="00AF5B8E"/>
    <w:rsid w:val="00AF7642"/>
    <w:rsid w:val="00B06615"/>
    <w:rsid w:val="00B06E9D"/>
    <w:rsid w:val="00B07E55"/>
    <w:rsid w:val="00B13068"/>
    <w:rsid w:val="00B24713"/>
    <w:rsid w:val="00B259CF"/>
    <w:rsid w:val="00B25F8B"/>
    <w:rsid w:val="00B268EC"/>
    <w:rsid w:val="00B331D3"/>
    <w:rsid w:val="00B34727"/>
    <w:rsid w:val="00B424A6"/>
    <w:rsid w:val="00B428FB"/>
    <w:rsid w:val="00B433F3"/>
    <w:rsid w:val="00B52E00"/>
    <w:rsid w:val="00B54309"/>
    <w:rsid w:val="00B548AA"/>
    <w:rsid w:val="00B57025"/>
    <w:rsid w:val="00B64E68"/>
    <w:rsid w:val="00B8262E"/>
    <w:rsid w:val="00B96A91"/>
    <w:rsid w:val="00BA369E"/>
    <w:rsid w:val="00BB0BEB"/>
    <w:rsid w:val="00BB2AEA"/>
    <w:rsid w:val="00BC2B10"/>
    <w:rsid w:val="00BC3E6F"/>
    <w:rsid w:val="00BC5341"/>
    <w:rsid w:val="00BC77ED"/>
    <w:rsid w:val="00BE0A16"/>
    <w:rsid w:val="00BE332B"/>
    <w:rsid w:val="00BF32F2"/>
    <w:rsid w:val="00BF42D6"/>
    <w:rsid w:val="00BF517D"/>
    <w:rsid w:val="00BF6A6C"/>
    <w:rsid w:val="00BF7131"/>
    <w:rsid w:val="00C0458B"/>
    <w:rsid w:val="00C11211"/>
    <w:rsid w:val="00C14B38"/>
    <w:rsid w:val="00C267F2"/>
    <w:rsid w:val="00C36BE2"/>
    <w:rsid w:val="00C4542A"/>
    <w:rsid w:val="00C4692B"/>
    <w:rsid w:val="00C564B8"/>
    <w:rsid w:val="00C77473"/>
    <w:rsid w:val="00C80DF1"/>
    <w:rsid w:val="00C924BC"/>
    <w:rsid w:val="00C95956"/>
    <w:rsid w:val="00CA1BEC"/>
    <w:rsid w:val="00CA3995"/>
    <w:rsid w:val="00CB17F3"/>
    <w:rsid w:val="00CB21B6"/>
    <w:rsid w:val="00CC54D4"/>
    <w:rsid w:val="00CD344D"/>
    <w:rsid w:val="00CF1DEF"/>
    <w:rsid w:val="00CF5B2A"/>
    <w:rsid w:val="00CF79E2"/>
    <w:rsid w:val="00D03CB8"/>
    <w:rsid w:val="00D25E09"/>
    <w:rsid w:val="00D27FDB"/>
    <w:rsid w:val="00D37AFD"/>
    <w:rsid w:val="00D4699E"/>
    <w:rsid w:val="00D55BB5"/>
    <w:rsid w:val="00D63FF5"/>
    <w:rsid w:val="00D646FA"/>
    <w:rsid w:val="00D65B42"/>
    <w:rsid w:val="00D66C93"/>
    <w:rsid w:val="00D7499A"/>
    <w:rsid w:val="00D76738"/>
    <w:rsid w:val="00D81F12"/>
    <w:rsid w:val="00DA36D4"/>
    <w:rsid w:val="00DA3F8A"/>
    <w:rsid w:val="00DB5E3D"/>
    <w:rsid w:val="00DC30E0"/>
    <w:rsid w:val="00DC3FAF"/>
    <w:rsid w:val="00DD1524"/>
    <w:rsid w:val="00DD6ECA"/>
    <w:rsid w:val="00DE0258"/>
    <w:rsid w:val="00DF3016"/>
    <w:rsid w:val="00DF4707"/>
    <w:rsid w:val="00DF4F98"/>
    <w:rsid w:val="00E040B9"/>
    <w:rsid w:val="00E04799"/>
    <w:rsid w:val="00E048C4"/>
    <w:rsid w:val="00E059E7"/>
    <w:rsid w:val="00E11F48"/>
    <w:rsid w:val="00E17E6D"/>
    <w:rsid w:val="00E30F32"/>
    <w:rsid w:val="00E35180"/>
    <w:rsid w:val="00E374BF"/>
    <w:rsid w:val="00E45318"/>
    <w:rsid w:val="00E50773"/>
    <w:rsid w:val="00E5372C"/>
    <w:rsid w:val="00E556A3"/>
    <w:rsid w:val="00E60D3B"/>
    <w:rsid w:val="00E61A00"/>
    <w:rsid w:val="00E80500"/>
    <w:rsid w:val="00E81B27"/>
    <w:rsid w:val="00E85BCD"/>
    <w:rsid w:val="00EA055C"/>
    <w:rsid w:val="00EA1011"/>
    <w:rsid w:val="00EA2DD2"/>
    <w:rsid w:val="00EA5AD9"/>
    <w:rsid w:val="00EB568A"/>
    <w:rsid w:val="00EC0428"/>
    <w:rsid w:val="00EC7C07"/>
    <w:rsid w:val="00ED0BC3"/>
    <w:rsid w:val="00ED3597"/>
    <w:rsid w:val="00ED481E"/>
    <w:rsid w:val="00ED6C2C"/>
    <w:rsid w:val="00EE26C1"/>
    <w:rsid w:val="00EE6A93"/>
    <w:rsid w:val="00EF3554"/>
    <w:rsid w:val="00F04951"/>
    <w:rsid w:val="00F179AD"/>
    <w:rsid w:val="00F2389A"/>
    <w:rsid w:val="00F32B9A"/>
    <w:rsid w:val="00F44493"/>
    <w:rsid w:val="00F44D17"/>
    <w:rsid w:val="00F5020E"/>
    <w:rsid w:val="00F50C0C"/>
    <w:rsid w:val="00F51903"/>
    <w:rsid w:val="00F51B97"/>
    <w:rsid w:val="00F57501"/>
    <w:rsid w:val="00F607C2"/>
    <w:rsid w:val="00F65730"/>
    <w:rsid w:val="00F664D1"/>
    <w:rsid w:val="00F7009B"/>
    <w:rsid w:val="00F84E8D"/>
    <w:rsid w:val="00F91D93"/>
    <w:rsid w:val="00FA38BD"/>
    <w:rsid w:val="00FA48B1"/>
    <w:rsid w:val="00FB5FE3"/>
    <w:rsid w:val="00FC0C71"/>
    <w:rsid w:val="00FC19F4"/>
    <w:rsid w:val="00FC52BC"/>
    <w:rsid w:val="00FC5809"/>
    <w:rsid w:val="00FC79E9"/>
    <w:rsid w:val="00FD137D"/>
    <w:rsid w:val="00FD227F"/>
    <w:rsid w:val="00FD2A5F"/>
    <w:rsid w:val="00FE4AD6"/>
    <w:rsid w:val="00FE7249"/>
    <w:rsid w:val="00FF4BFE"/>
    <w:rsid w:val="00FF7A26"/>
    <w:rsid w:val="072E0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C5C3EA0"/>
  <w15:docId w15:val="{C072D76B-7099-4E33-A416-54E03DDFE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ID" w:eastAsia="en-ID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eastAsia="Times New Roman"/>
      <w:sz w:val="24"/>
      <w:szCs w:val="24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qFormat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Spacing">
    <w:name w:val="No Spacing"/>
    <w:uiPriority w:val="1"/>
    <w:qFormat/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CC723B0-06B9-426A-B41F-5FBC6276C5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597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4613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Yova Nelindy</cp:lastModifiedBy>
  <cp:revision>2</cp:revision>
  <cp:lastPrinted>2022-09-06T04:10:00Z</cp:lastPrinted>
  <dcterms:created xsi:type="dcterms:W3CDTF">2023-03-06T08:25:00Z</dcterms:created>
  <dcterms:modified xsi:type="dcterms:W3CDTF">2023-03-06T08:25:00Z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D65D8ABFE6194830A333FDC0050DE16B</vt:lpwstr>
  </property>
</Properties>
</file>