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6CDBF22E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081946E0" w14:textId="1B081FDA" w:rsidR="00F64E7D" w:rsidRDefault="00A949C6" w:rsidP="00AA2F66">
      <w:pPr>
        <w:jc w:val="center"/>
        <w:rPr>
          <w:rFonts w:ascii="Cambria" w:hAnsi="Cambria" w:cs="Arial"/>
          <w:b/>
          <w:sz w:val="20"/>
          <w:szCs w:val="20"/>
        </w:rPr>
      </w:pPr>
      <w:r w:rsidRPr="00BE0064">
        <w:rPr>
          <w:rFonts w:asciiTheme="majorHAnsi" w:hAnsiTheme="majorHAnsi" w:cs="Arial"/>
          <w:sz w:val="20"/>
          <w:szCs w:val="20"/>
          <w:lang w:val="id-ID"/>
        </w:rPr>
        <w:t xml:space="preserve">NOMOR : </w:t>
      </w:r>
      <w:r w:rsidR="007F168D">
        <w:rPr>
          <w:rFonts w:asciiTheme="majorHAnsi" w:hAnsiTheme="majorHAnsi" w:cs="Arial"/>
          <w:sz w:val="20"/>
          <w:szCs w:val="20"/>
        </w:rPr>
        <w:t>0540</w:t>
      </w:r>
      <w:r w:rsidR="00AA2F66">
        <w:rPr>
          <w:rFonts w:asciiTheme="majorHAnsi" w:hAnsiTheme="majorHAnsi" w:cs="Arial"/>
          <w:sz w:val="20"/>
          <w:szCs w:val="20"/>
        </w:rPr>
        <w:t>/KPTA.W3-A/PL1.2.3/I</w:t>
      </w:r>
      <w:r w:rsidR="007F168D">
        <w:rPr>
          <w:rFonts w:asciiTheme="majorHAnsi" w:hAnsiTheme="majorHAnsi" w:cs="Arial"/>
          <w:sz w:val="20"/>
          <w:szCs w:val="20"/>
        </w:rPr>
        <w:t>I</w:t>
      </w:r>
      <w:r w:rsidR="00AE1D5A">
        <w:rPr>
          <w:rFonts w:asciiTheme="majorHAnsi" w:hAnsiTheme="majorHAnsi" w:cs="Arial"/>
          <w:sz w:val="20"/>
          <w:szCs w:val="20"/>
        </w:rPr>
        <w:t>/</w:t>
      </w:r>
      <w:r w:rsidR="00AA2F66">
        <w:rPr>
          <w:rFonts w:asciiTheme="majorHAnsi" w:hAnsiTheme="majorHAnsi" w:cs="Arial"/>
          <w:sz w:val="20"/>
          <w:szCs w:val="20"/>
        </w:rPr>
        <w:t>202</w:t>
      </w:r>
      <w:r w:rsidR="00AA2F66">
        <w:rPr>
          <w:rFonts w:ascii="Cambria" w:hAnsi="Cambria" w:cs="Arial"/>
          <w:b/>
          <w:sz w:val="20"/>
          <w:szCs w:val="20"/>
        </w:rPr>
        <w:t>5</w:t>
      </w: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77777777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</w:p>
    <w:p w14:paraId="176D7C4C" w14:textId="10CB96B5" w:rsidR="00A949C6" w:rsidRPr="00674392" w:rsidRDefault="00A949C6" w:rsidP="00674392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7F168D">
        <w:rPr>
          <w:rFonts w:ascii="Cambria" w:hAnsi="Cambria" w:cs="Arial"/>
          <w:b/>
          <w:sz w:val="20"/>
          <w:szCs w:val="20"/>
          <w:lang w:val="id-ID"/>
        </w:rPr>
        <w:t>LUBUK BASUNG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9D89DF4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11FE1C75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>Lubuk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>Basung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13D49AB1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>Lubuk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>Basung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3911DC5F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>Lubuk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>Basung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E046B4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106BFEEB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3306D3A3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7F168D">
        <w:rPr>
          <w:rFonts w:ascii="Cambria" w:hAnsi="Cambria" w:cs="Arial"/>
          <w:sz w:val="20"/>
          <w:szCs w:val="20"/>
        </w:rPr>
        <w:t>11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7F168D">
        <w:rPr>
          <w:rFonts w:ascii="Cambria" w:hAnsi="Cambria" w:cs="Arial"/>
          <w:sz w:val="20"/>
          <w:szCs w:val="20"/>
        </w:rPr>
        <w:t>Februari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</w:t>
      </w:r>
      <w:r w:rsidR="00AA2F66">
        <w:rPr>
          <w:rFonts w:ascii="Cambria" w:hAnsi="Cambria" w:cs="Arial"/>
          <w:sz w:val="20"/>
          <w:szCs w:val="20"/>
        </w:rPr>
        <w:t>5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437AB795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78C45331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</w:t>
      </w:r>
      <w:r w:rsidR="00AE1D5A">
        <w:rPr>
          <w:rFonts w:ascii="Cambria" w:hAnsi="Cambria" w:cs="Arial"/>
          <w:b/>
          <w:sz w:val="20"/>
          <w:szCs w:val="20"/>
        </w:rPr>
        <w:t>Hakim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1BCAE45F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Pr="004E4BA6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WAKIL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61B11C37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7F168D">
        <w:rPr>
          <w:rFonts w:ascii="Cambria" w:hAnsi="Cambria" w:cs="Arial"/>
          <w:b/>
          <w:sz w:val="20"/>
          <w:szCs w:val="20"/>
        </w:rPr>
        <w:t>0540</w:t>
      </w:r>
      <w:r w:rsidR="00AA2F66">
        <w:rPr>
          <w:rFonts w:ascii="Cambria" w:hAnsi="Cambria" w:cs="Arial"/>
          <w:b/>
          <w:sz w:val="20"/>
          <w:szCs w:val="20"/>
          <w:lang w:val="id-ID"/>
        </w:rPr>
        <w:t>/KPTA.W3-A/PL1.2.3/</w:t>
      </w:r>
      <w:r w:rsidR="007F168D">
        <w:rPr>
          <w:rFonts w:ascii="Cambria" w:hAnsi="Cambria" w:cs="Arial"/>
          <w:b/>
          <w:sz w:val="20"/>
          <w:szCs w:val="20"/>
        </w:rPr>
        <w:t>I</w:t>
      </w:r>
      <w:r w:rsidR="00AA2F66">
        <w:rPr>
          <w:rFonts w:ascii="Cambria" w:hAnsi="Cambria" w:cs="Arial"/>
          <w:b/>
          <w:sz w:val="20"/>
          <w:szCs w:val="20"/>
          <w:lang w:val="id-ID"/>
        </w:rPr>
        <w:t>I/2025</w:t>
      </w:r>
    </w:p>
    <w:p w14:paraId="2731533A" w14:textId="64801BF5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7F168D">
        <w:rPr>
          <w:rFonts w:ascii="Cambria" w:hAnsi="Cambria" w:cs="Arial"/>
          <w:b/>
          <w:bCs/>
          <w:sz w:val="20"/>
          <w:szCs w:val="20"/>
        </w:rPr>
        <w:t>11</w:t>
      </w:r>
      <w:r w:rsidR="00AA2F66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="007F168D">
        <w:rPr>
          <w:rFonts w:ascii="Cambria" w:hAnsi="Cambria" w:cs="Arial"/>
          <w:b/>
          <w:bCs/>
          <w:sz w:val="20"/>
          <w:szCs w:val="20"/>
        </w:rPr>
        <w:t>Februari</w:t>
      </w:r>
      <w:proofErr w:type="spellEnd"/>
      <w:r w:rsidR="00AA2F66">
        <w:rPr>
          <w:rFonts w:ascii="Cambria" w:hAnsi="Cambria" w:cs="Arial"/>
          <w:b/>
          <w:bCs/>
          <w:sz w:val="20"/>
          <w:szCs w:val="20"/>
        </w:rPr>
        <w:t xml:space="preserve"> 2025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7EEB24D7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18D588D5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7F168D">
        <w:rPr>
          <w:rFonts w:ascii="Cambria" w:hAnsi="Cambria" w:cs="Arial"/>
          <w:b/>
          <w:bCs/>
          <w:sz w:val="20"/>
          <w:szCs w:val="20"/>
        </w:rPr>
        <w:t xml:space="preserve">LUBUK BASUNG 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544"/>
        <w:gridCol w:w="3827"/>
        <w:gridCol w:w="2835"/>
        <w:gridCol w:w="2835"/>
        <w:gridCol w:w="2693"/>
      </w:tblGrid>
      <w:tr w:rsidR="009C489E" w14:paraId="43EFC758" w14:textId="77777777" w:rsidTr="00AA2F66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544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3827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AA2F66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4" w:type="dxa"/>
          </w:tcPr>
          <w:p w14:paraId="406518AF" w14:textId="726B8FF4" w:rsidR="00C60810" w:rsidRDefault="005C0BED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Yadria, S.H.</w:t>
            </w:r>
          </w:p>
          <w:p w14:paraId="2215699B" w14:textId="7E4A497D" w:rsidR="009C489E" w:rsidRDefault="009C489E" w:rsidP="005C0BE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5C0BED">
              <w:rPr>
                <w:sz w:val="20"/>
              </w:rPr>
              <w:t>19680630</w:t>
            </w:r>
            <w:r w:rsidR="00C60810">
              <w:rPr>
                <w:sz w:val="20"/>
              </w:rPr>
              <w:t xml:space="preserve"> </w:t>
            </w:r>
            <w:r w:rsidR="005C0BED">
              <w:rPr>
                <w:sz w:val="20"/>
              </w:rPr>
              <w:t>199202</w:t>
            </w:r>
            <w:r w:rsidR="00C60810">
              <w:rPr>
                <w:sz w:val="20"/>
              </w:rPr>
              <w:t xml:space="preserve"> </w:t>
            </w:r>
            <w:r w:rsidR="005C0BED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00</w:t>
            </w:r>
            <w:r w:rsidR="00AA2F66">
              <w:rPr>
                <w:sz w:val="20"/>
              </w:rPr>
              <w:t>1</w:t>
            </w:r>
          </w:p>
        </w:tc>
        <w:tc>
          <w:tcPr>
            <w:tcW w:w="3827" w:type="dxa"/>
          </w:tcPr>
          <w:p w14:paraId="2A81296A" w14:textId="64138DBB" w:rsidR="009C489E" w:rsidRDefault="005C0BED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835" w:type="dxa"/>
          </w:tcPr>
          <w:p w14:paraId="381E93A3" w14:textId="49CD1FFD" w:rsidR="009C489E" w:rsidRDefault="005C0BED" w:rsidP="00C60810">
            <w:pPr>
              <w:pStyle w:val="TableParagraph"/>
              <w:rPr>
                <w:sz w:val="20"/>
              </w:rPr>
            </w:pPr>
            <w:r w:rsidRPr="005C0BED">
              <w:rPr>
                <w:sz w:val="20"/>
              </w:rPr>
              <w:t>Penata Tingkat I (III/d)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AA2F66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4" w:type="dxa"/>
          </w:tcPr>
          <w:p w14:paraId="27C5803E" w14:textId="6301BC47" w:rsidR="00C60810" w:rsidRDefault="005C0BED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Monda Yuliafita, S.E.</w:t>
            </w:r>
          </w:p>
          <w:p w14:paraId="4D50BDAC" w14:textId="424DA595" w:rsidR="00EE33FB" w:rsidRDefault="00EE33FB" w:rsidP="005C0BED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5C0BED">
              <w:rPr>
                <w:sz w:val="20"/>
              </w:rPr>
              <w:t>19850714</w:t>
            </w:r>
            <w:r w:rsidR="00C60810">
              <w:rPr>
                <w:sz w:val="20"/>
              </w:rPr>
              <w:t xml:space="preserve"> </w:t>
            </w:r>
            <w:r w:rsidR="005C0BED">
              <w:rPr>
                <w:sz w:val="20"/>
              </w:rPr>
              <w:t>201001 2</w:t>
            </w:r>
            <w:r w:rsidR="00C60810">
              <w:rPr>
                <w:sz w:val="20"/>
              </w:rPr>
              <w:t xml:space="preserve"> </w:t>
            </w:r>
            <w:r w:rsidR="00902EDC">
              <w:rPr>
                <w:sz w:val="20"/>
              </w:rPr>
              <w:t>01</w:t>
            </w:r>
            <w:r w:rsidR="005C0BED">
              <w:rPr>
                <w:sz w:val="20"/>
              </w:rPr>
              <w:t>0</w:t>
            </w:r>
          </w:p>
        </w:tc>
        <w:tc>
          <w:tcPr>
            <w:tcW w:w="3827" w:type="dxa"/>
          </w:tcPr>
          <w:p w14:paraId="2D8943C8" w14:textId="44B840B4" w:rsidR="00EE33FB" w:rsidRDefault="005C0BED" w:rsidP="00AA2F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Kasubag Umum dan Keuangan</w:t>
            </w:r>
          </w:p>
        </w:tc>
        <w:tc>
          <w:tcPr>
            <w:tcW w:w="2835" w:type="dxa"/>
          </w:tcPr>
          <w:p w14:paraId="05FA1066" w14:textId="5CA8BA87" w:rsidR="00EE33FB" w:rsidRDefault="005C0BED" w:rsidP="00EE33FB">
            <w:pPr>
              <w:pStyle w:val="TableParagraph"/>
              <w:rPr>
                <w:sz w:val="20"/>
              </w:rPr>
            </w:pPr>
            <w:bookmarkStart w:id="0" w:name="_GoBack"/>
            <w:bookmarkEnd w:id="0"/>
            <w:r w:rsidRPr="005C0BED">
              <w:rPr>
                <w:sz w:val="20"/>
              </w:rPr>
              <w:t>Penata Tingkat I (III/d)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AA2F66">
        <w:trPr>
          <w:trHeight w:val="709"/>
        </w:trPr>
        <w:tc>
          <w:tcPr>
            <w:tcW w:w="578" w:type="dxa"/>
          </w:tcPr>
          <w:p w14:paraId="532873C4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4" w:type="dxa"/>
          </w:tcPr>
          <w:p w14:paraId="751F3EDD" w14:textId="368416B4" w:rsidR="00A80B48" w:rsidRDefault="007F168D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Siti Robbiah Ulmi, S.E.</w:t>
            </w:r>
          </w:p>
          <w:p w14:paraId="35CBD1E8" w14:textId="1A82C089" w:rsidR="009C489E" w:rsidRDefault="009C489E" w:rsidP="007F16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5"/>
                <w:sz w:val="20"/>
              </w:rPr>
              <w:t xml:space="preserve"> </w:t>
            </w:r>
            <w:r w:rsidR="007F168D">
              <w:rPr>
                <w:sz w:val="20"/>
              </w:rPr>
              <w:t>1986</w:t>
            </w:r>
            <w:r w:rsidR="00AA2F66">
              <w:rPr>
                <w:sz w:val="20"/>
              </w:rPr>
              <w:t>0</w:t>
            </w:r>
            <w:r w:rsidR="007F168D">
              <w:rPr>
                <w:sz w:val="20"/>
              </w:rPr>
              <w:t>1</w:t>
            </w:r>
            <w:r w:rsidR="00AA2F66">
              <w:rPr>
                <w:sz w:val="20"/>
              </w:rPr>
              <w:t>0</w:t>
            </w:r>
            <w:r w:rsidR="007F168D">
              <w:rPr>
                <w:sz w:val="20"/>
              </w:rPr>
              <w:t>7</w:t>
            </w:r>
            <w:r w:rsidR="00A80B48">
              <w:rPr>
                <w:sz w:val="20"/>
              </w:rPr>
              <w:t xml:space="preserve"> </w:t>
            </w:r>
            <w:r w:rsidR="007F168D">
              <w:rPr>
                <w:sz w:val="20"/>
              </w:rPr>
              <w:t>200904</w:t>
            </w:r>
            <w:r w:rsidR="00A80B48">
              <w:rPr>
                <w:sz w:val="20"/>
              </w:rPr>
              <w:t xml:space="preserve"> </w:t>
            </w:r>
            <w:r w:rsidR="00AA2F66">
              <w:rPr>
                <w:sz w:val="20"/>
              </w:rPr>
              <w:t>2</w:t>
            </w:r>
            <w:r w:rsidR="00A80B48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00</w:t>
            </w:r>
            <w:r w:rsidR="007F168D">
              <w:rPr>
                <w:sz w:val="20"/>
              </w:rPr>
              <w:t>5</w:t>
            </w:r>
          </w:p>
        </w:tc>
        <w:tc>
          <w:tcPr>
            <w:tcW w:w="3827" w:type="dxa"/>
          </w:tcPr>
          <w:p w14:paraId="67407C95" w14:textId="3BA5EFD5" w:rsidR="009C489E" w:rsidRDefault="00AA2F66" w:rsidP="007F168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 w:rsidR="007F168D">
              <w:rPr>
                <w:sz w:val="20"/>
              </w:rPr>
              <w:t>nalis Pengelolaan Keuangan APBN</w:t>
            </w:r>
          </w:p>
        </w:tc>
        <w:tc>
          <w:tcPr>
            <w:tcW w:w="2835" w:type="dxa"/>
          </w:tcPr>
          <w:p w14:paraId="2FF84F06" w14:textId="31A5E34F" w:rsidR="009C489E" w:rsidRDefault="005C0BED" w:rsidP="00133A67">
            <w:pPr>
              <w:pStyle w:val="TableParagraph"/>
              <w:spacing w:line="229" w:lineRule="exact"/>
              <w:rPr>
                <w:sz w:val="20"/>
              </w:rPr>
            </w:pPr>
            <w:r w:rsidRPr="005C0BED">
              <w:rPr>
                <w:sz w:val="20"/>
              </w:rPr>
              <w:t>Penata Tingkat I (III/d)</w:t>
            </w:r>
          </w:p>
        </w:tc>
        <w:tc>
          <w:tcPr>
            <w:tcW w:w="2835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AA2F66">
        <w:trPr>
          <w:trHeight w:val="709"/>
        </w:trPr>
        <w:tc>
          <w:tcPr>
            <w:tcW w:w="578" w:type="dxa"/>
          </w:tcPr>
          <w:p w14:paraId="6ADAD0DA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544" w:type="dxa"/>
          </w:tcPr>
          <w:p w14:paraId="403D8320" w14:textId="19AD897F" w:rsidR="00A80B48" w:rsidRDefault="007F168D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Harsiana Yuniar DS, A.Md.</w:t>
            </w:r>
          </w:p>
          <w:p w14:paraId="31808E2D" w14:textId="73F3006A" w:rsidR="007F168D" w:rsidRDefault="007F168D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NIP. 19970621 202012 2 003</w:t>
            </w:r>
          </w:p>
          <w:p w14:paraId="61C91CF1" w14:textId="19152325" w:rsidR="009C489E" w:rsidRDefault="009C489E" w:rsidP="00AE1D5A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3827" w:type="dxa"/>
          </w:tcPr>
          <w:p w14:paraId="7B682602" w14:textId="01F73893" w:rsidR="009C489E" w:rsidRDefault="007F168D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Arsiparis (Staf Umum dan Keuangan)</w:t>
            </w:r>
          </w:p>
        </w:tc>
        <w:tc>
          <w:tcPr>
            <w:tcW w:w="2835" w:type="dxa"/>
          </w:tcPr>
          <w:p w14:paraId="65872079" w14:textId="4F7EEB40" w:rsidR="009C489E" w:rsidRDefault="007F168D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Pengatur TK.I / (II.d)</w:t>
            </w:r>
          </w:p>
        </w:tc>
        <w:tc>
          <w:tcPr>
            <w:tcW w:w="2835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AA2F66">
        <w:trPr>
          <w:trHeight w:val="709"/>
        </w:trPr>
        <w:tc>
          <w:tcPr>
            <w:tcW w:w="578" w:type="dxa"/>
          </w:tcPr>
          <w:p w14:paraId="72019E82" w14:textId="2BDB214D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544" w:type="dxa"/>
          </w:tcPr>
          <w:p w14:paraId="5DF1D7E6" w14:textId="10C8DAE6" w:rsidR="009C489E" w:rsidRDefault="007F168D" w:rsidP="00AA2F6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Muslim Mulyani, S.H.I.</w:t>
            </w:r>
          </w:p>
        </w:tc>
        <w:tc>
          <w:tcPr>
            <w:tcW w:w="3827" w:type="dxa"/>
          </w:tcPr>
          <w:p w14:paraId="21F47144" w14:textId="50F4501D" w:rsidR="009C489E" w:rsidRDefault="00C60810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39AA07F5" w14:textId="1EAE9745" w:rsidR="009C489E" w:rsidRDefault="00C60810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0FE40FB8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5C0BED">
        <w:rPr>
          <w:rFonts w:ascii="Cambria" w:hAnsi="Cambria" w:cs="Arial"/>
          <w:sz w:val="20"/>
          <w:szCs w:val="20"/>
          <w:lang w:val="en-ID"/>
        </w:rPr>
        <w:t>11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5C0BED">
        <w:rPr>
          <w:rFonts w:ascii="Cambria" w:hAnsi="Cambria" w:cs="Arial"/>
          <w:sz w:val="20"/>
          <w:szCs w:val="20"/>
          <w:lang w:val="en-ID"/>
        </w:rPr>
        <w:t>Februari</w:t>
      </w:r>
      <w:proofErr w:type="spellEnd"/>
      <w:r w:rsidR="00902EDC">
        <w:rPr>
          <w:rFonts w:ascii="Cambria" w:hAnsi="Cambria" w:cs="Arial"/>
          <w:sz w:val="20"/>
          <w:szCs w:val="20"/>
          <w:lang w:val="en-ID"/>
        </w:rPr>
        <w:t xml:space="preserve"> 2025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0642BD72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580FD9AF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</w:t>
      </w:r>
      <w:r w:rsidR="00AE1D5A">
        <w:rPr>
          <w:rFonts w:ascii="Cambria" w:hAnsi="Cambria" w:cs="Arial"/>
          <w:b/>
          <w:sz w:val="20"/>
          <w:szCs w:val="20"/>
        </w:rPr>
        <w:t>Hakim</w:t>
      </w:r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4751A"/>
    <w:rsid w:val="00354CD3"/>
    <w:rsid w:val="00357E8F"/>
    <w:rsid w:val="00387902"/>
    <w:rsid w:val="003901BE"/>
    <w:rsid w:val="004532E7"/>
    <w:rsid w:val="00485F3B"/>
    <w:rsid w:val="00491F17"/>
    <w:rsid w:val="004D25EA"/>
    <w:rsid w:val="005654D7"/>
    <w:rsid w:val="005A43AE"/>
    <w:rsid w:val="005C0BED"/>
    <w:rsid w:val="005E3DC4"/>
    <w:rsid w:val="005F4BAC"/>
    <w:rsid w:val="00602C69"/>
    <w:rsid w:val="00617044"/>
    <w:rsid w:val="00674392"/>
    <w:rsid w:val="00681975"/>
    <w:rsid w:val="006824B3"/>
    <w:rsid w:val="006B168F"/>
    <w:rsid w:val="006C5319"/>
    <w:rsid w:val="007341CE"/>
    <w:rsid w:val="00740689"/>
    <w:rsid w:val="00740710"/>
    <w:rsid w:val="007434C3"/>
    <w:rsid w:val="007742D0"/>
    <w:rsid w:val="007A28C7"/>
    <w:rsid w:val="007B00AA"/>
    <w:rsid w:val="007B29D2"/>
    <w:rsid w:val="007D5F4B"/>
    <w:rsid w:val="007E32F0"/>
    <w:rsid w:val="007F168D"/>
    <w:rsid w:val="00817B74"/>
    <w:rsid w:val="008443C8"/>
    <w:rsid w:val="008655F4"/>
    <w:rsid w:val="00881B48"/>
    <w:rsid w:val="008A2A0D"/>
    <w:rsid w:val="008A5219"/>
    <w:rsid w:val="008A7A90"/>
    <w:rsid w:val="008C2D20"/>
    <w:rsid w:val="00902EDC"/>
    <w:rsid w:val="009A33CD"/>
    <w:rsid w:val="009C05C3"/>
    <w:rsid w:val="009C489E"/>
    <w:rsid w:val="009F2541"/>
    <w:rsid w:val="00A74D9A"/>
    <w:rsid w:val="00A80344"/>
    <w:rsid w:val="00A80B48"/>
    <w:rsid w:val="00A949C6"/>
    <w:rsid w:val="00AA2F66"/>
    <w:rsid w:val="00AA568E"/>
    <w:rsid w:val="00AB75F3"/>
    <w:rsid w:val="00AD7678"/>
    <w:rsid w:val="00AE1D5A"/>
    <w:rsid w:val="00B40155"/>
    <w:rsid w:val="00B520F6"/>
    <w:rsid w:val="00B56E14"/>
    <w:rsid w:val="00B810C3"/>
    <w:rsid w:val="00B8788C"/>
    <w:rsid w:val="00BA3986"/>
    <w:rsid w:val="00BA46C3"/>
    <w:rsid w:val="00BC620C"/>
    <w:rsid w:val="00BE607E"/>
    <w:rsid w:val="00C50C1F"/>
    <w:rsid w:val="00C55ACC"/>
    <w:rsid w:val="00C60810"/>
    <w:rsid w:val="00C820F4"/>
    <w:rsid w:val="00C94249"/>
    <w:rsid w:val="00CB5786"/>
    <w:rsid w:val="00CD1128"/>
    <w:rsid w:val="00CF2CE6"/>
    <w:rsid w:val="00D1779C"/>
    <w:rsid w:val="00D37098"/>
    <w:rsid w:val="00D63C6F"/>
    <w:rsid w:val="00E046B4"/>
    <w:rsid w:val="00E13C7D"/>
    <w:rsid w:val="00E34E69"/>
    <w:rsid w:val="00E84248"/>
    <w:rsid w:val="00EE33FB"/>
    <w:rsid w:val="00EE6B00"/>
    <w:rsid w:val="00F04560"/>
    <w:rsid w:val="00F26D48"/>
    <w:rsid w:val="00F309B5"/>
    <w:rsid w:val="00F430DF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2</cp:revision>
  <cp:lastPrinted>2025-02-11T01:47:00Z</cp:lastPrinted>
  <dcterms:created xsi:type="dcterms:W3CDTF">2025-06-17T01:48:00Z</dcterms:created>
  <dcterms:modified xsi:type="dcterms:W3CDTF">2025-06-17T01:48:00Z</dcterms:modified>
</cp:coreProperties>
</file>