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0807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W</w:t>
      </w:r>
      <w:bookmarkStart w:id="0" w:name="_GoBack"/>
      <w:bookmarkEnd w:id="0"/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VI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17 Juni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rangkap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 xml:space="preserve">Pemanggilan Peserta Bimbingan Teknis Kaum Rentan Berhadapan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br w:type="textWrapping"/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ab/>
        <w:t xml:space="preserve"> 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>dengan Hukum bagi Tenaga Teknis di Lingkungan Peradilan Agama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br w:type="textWrapping"/>
      </w:r>
      <w:r>
        <w:rPr>
          <w:rFonts w:hint="default"/>
          <w:kern w:val="0"/>
          <w:sz w:val="24"/>
          <w:szCs w:val="24"/>
          <w:lang w:val="en-US" w:eastAsia="zh-CN"/>
          <w14:ligatures w14:val="none"/>
        </w:rPr>
        <w:tab/>
        <w:t xml:space="preserve">  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zh-CN"/>
          <w14:ligatures w14:val="none"/>
        </w:rPr>
        <w:t>Secara Daring Tahun 2025 (Nasional/Terpusat)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9C9AE4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7F729E6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1254/DJA/DL1.10/VI/2025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  <w:lang w:val="en-US"/>
        </w:rPr>
        <w:t>10 Juni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 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 xml:space="preserve">yang dimaksud dengan tema </w:t>
      </w: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“Etika dan Perilaku Layanan Terhadap Kaum Rentan"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, sebagai narasumber Yang Mulia Ketua Kamar Pengawasan Mahkamah Agung Republik Indonesia, Bapak H. Dwiarso Budi Santiarto, S.H., M.Hum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Bersama ini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kami sampaikan kepada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Saudara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Wakil Ketua,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Hakim,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Panitera, </w:t>
      </w:r>
      <w:r>
        <w:rPr>
          <w:rFonts w:hint="default" w:cs="Times New Roman"/>
          <w:color w:val="auto"/>
          <w:sz w:val="24"/>
          <w:szCs w:val="24"/>
          <w:lang w:val="en-US"/>
        </w:rPr>
        <w:t>Para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 Muda,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Para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Panitera Pengganti dan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Para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Jurusita/Jurusita Pengganti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yang tidak bersidang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:</w:t>
      </w:r>
    </w:p>
    <w:p w14:paraId="2FBDFD14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/>
          <w:color w:val="auto"/>
          <w:sz w:val="24"/>
          <w:szCs w:val="24"/>
          <w:lang w:val="en-US"/>
        </w:rPr>
        <w:t>Jumat/ 20 Juni 2025</w:t>
      </w:r>
    </w:p>
    <w:p w14:paraId="38A883CC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Ruang Command Center/Media Center Satuan Kerja masing-masing</w:t>
      </w:r>
    </w:p>
    <w:p w14:paraId="262BA466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</w:t>
      </w:r>
      <w:r>
        <w:rPr>
          <w:rFonts w:hint="default" w:cs="Times New Roman"/>
          <w:color w:val="auto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0 s/d 1</w:t>
      </w:r>
      <w:r>
        <w:rPr>
          <w:rFonts w:hint="default" w:cs="Times New Roman"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.00 WIB</w:t>
      </w:r>
    </w:p>
    <w:p w14:paraId="5FDB2292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553C2109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Meeting ID: 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868 2883 8424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KAUMRENTAN </w:t>
      </w:r>
    </w:p>
    <w:p w14:paraId="204BAE3F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: Batik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Wakil 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Drs. H. Alaidin, M.H.</w:t>
      </w:r>
    </w:p>
    <w:sectPr>
      <w:pgSz w:w="11906" w:h="16838"/>
      <w:pgMar w:top="10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1A4171E"/>
    <w:rsid w:val="05D43546"/>
    <w:rsid w:val="157D7E5B"/>
    <w:rsid w:val="158D266D"/>
    <w:rsid w:val="1BF860FB"/>
    <w:rsid w:val="212223CA"/>
    <w:rsid w:val="26797EEB"/>
    <w:rsid w:val="309E595A"/>
    <w:rsid w:val="322432CF"/>
    <w:rsid w:val="51937D50"/>
    <w:rsid w:val="69E02356"/>
    <w:rsid w:val="74C264A2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2025-03-17T04:48:00Z</cp:lastPrinted>
  <dcterms:modified xsi:type="dcterms:W3CDTF">2025-06-17T03:15:33Z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73FBF2351F6540B8865E8E1C58F82945_11</vt:lpwstr>
  </property>
</Properties>
</file>