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F283" w14:textId="70DC6E01" w:rsidR="00C06F5A" w:rsidRDefault="007A6DF6">
      <w:pPr>
        <w:jc w:val="both"/>
        <w:rPr>
          <w:rFonts w:ascii="Bookman Old Style" w:hAnsi="Bookman Old Style" w:cstheme="minorHAnsi"/>
        </w:rPr>
      </w:pPr>
      <w:r w:rsidRPr="00835C7B">
        <w:rPr>
          <w:rFonts w:ascii="Bookman Old Style" w:hAnsi="Bookman Old Style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29C0AC3" wp14:editId="20F21989">
            <wp:simplePos x="0" y="0"/>
            <wp:positionH relativeFrom="column">
              <wp:posOffset>2505342</wp:posOffset>
            </wp:positionH>
            <wp:positionV relativeFrom="paragraph">
              <wp:posOffset>-175260</wp:posOffset>
            </wp:positionV>
            <wp:extent cx="699770" cy="87630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C9837A" w14:textId="77777777" w:rsidR="00C06F5A" w:rsidRDefault="00C06F5A">
      <w:pPr>
        <w:jc w:val="both"/>
        <w:rPr>
          <w:rFonts w:ascii="Bookman Old Style" w:hAnsi="Bookman Old Style" w:cstheme="minorHAnsi"/>
        </w:rPr>
      </w:pPr>
    </w:p>
    <w:p w14:paraId="26C5AAC6" w14:textId="77777777" w:rsidR="00C06F5A" w:rsidRDefault="00C06F5A">
      <w:pPr>
        <w:jc w:val="both"/>
        <w:rPr>
          <w:rFonts w:ascii="Bookman Old Style" w:hAnsi="Bookman Old Style" w:cstheme="minorHAnsi"/>
          <w:b/>
        </w:rPr>
      </w:pPr>
    </w:p>
    <w:p w14:paraId="08354467" w14:textId="77777777" w:rsidR="00C06F5A" w:rsidRPr="00687AE7" w:rsidRDefault="007A6DF6">
      <w:pPr>
        <w:spacing w:after="0" w:line="240" w:lineRule="auto"/>
        <w:jc w:val="center"/>
        <w:rPr>
          <w:rFonts w:ascii="Bookman Old Style" w:hAnsi="Bookman Old Style" w:cstheme="minorHAnsi"/>
          <w:b/>
          <w:sz w:val="26"/>
          <w:szCs w:val="26"/>
        </w:rPr>
      </w:pPr>
      <w:r w:rsidRPr="00687AE7">
        <w:rPr>
          <w:rFonts w:ascii="Bookman Old Style" w:hAnsi="Bookman Old Style" w:cstheme="minorHAnsi"/>
          <w:b/>
          <w:sz w:val="26"/>
          <w:szCs w:val="26"/>
        </w:rPr>
        <w:t>PENGADILAN TINGGI AGAMA PADANG</w:t>
      </w:r>
    </w:p>
    <w:p w14:paraId="7E8DC80E" w14:textId="77777777" w:rsidR="00C06F5A" w:rsidRPr="00687AE7" w:rsidRDefault="007A6DF6">
      <w:pPr>
        <w:spacing w:after="0" w:line="240" w:lineRule="auto"/>
        <w:jc w:val="center"/>
        <w:rPr>
          <w:rFonts w:ascii="Bookman Old Style" w:hAnsi="Bookman Old Style" w:cstheme="minorHAnsi"/>
          <w:b/>
          <w:sz w:val="26"/>
          <w:szCs w:val="26"/>
        </w:rPr>
      </w:pPr>
      <w:r w:rsidRPr="00687AE7">
        <w:rPr>
          <w:rFonts w:ascii="Bookman Old Style" w:hAnsi="Bookman Old Style" w:cstheme="minorHAnsi"/>
          <w:b/>
          <w:sz w:val="26"/>
          <w:szCs w:val="26"/>
        </w:rPr>
        <w:t>KEPUTUSAN KUASA PENGGUNA ANGGARAN</w:t>
      </w:r>
    </w:p>
    <w:p w14:paraId="2040BA79" w14:textId="574CF1EA" w:rsidR="00C06F5A" w:rsidRPr="00835C7B" w:rsidRDefault="008F662E">
      <w:pPr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  <w:r w:rsidRPr="00835C7B">
        <w:rPr>
          <w:rFonts w:ascii="Bookman Old Style" w:hAnsi="Bookman Old Style" w:cstheme="minorHAnsi"/>
          <w:sz w:val="24"/>
          <w:szCs w:val="24"/>
          <w:lang w:val="en-GB"/>
        </w:rPr>
        <w:t>NOMOR</w:t>
      </w:r>
      <w:r w:rsidR="007A6DF6" w:rsidRPr="00835C7B">
        <w:rPr>
          <w:rFonts w:ascii="Bookman Old Style" w:hAnsi="Bookman Old Style" w:cstheme="minorHAnsi"/>
          <w:sz w:val="24"/>
          <w:szCs w:val="24"/>
        </w:rPr>
        <w:t xml:space="preserve">: </w:t>
      </w:r>
      <w:r w:rsidR="009E49D1" w:rsidRPr="00835C7B">
        <w:rPr>
          <w:rFonts w:ascii="Bookman Old Style" w:hAnsi="Bookman Old Style" w:cstheme="minorHAnsi"/>
          <w:sz w:val="24"/>
          <w:szCs w:val="24"/>
          <w:lang w:val="en-GB"/>
        </w:rPr>
        <w:t xml:space="preserve">    </w:t>
      </w:r>
      <w:r w:rsidR="0054416C">
        <w:rPr>
          <w:rFonts w:ascii="Bookman Old Style" w:hAnsi="Bookman Old Style" w:cstheme="minorHAnsi"/>
          <w:sz w:val="24"/>
          <w:szCs w:val="24"/>
          <w:lang w:val="en-GB"/>
        </w:rPr>
        <w:t xml:space="preserve">  </w:t>
      </w:r>
      <w:r w:rsidR="009E49D1" w:rsidRPr="00835C7B">
        <w:rPr>
          <w:rFonts w:ascii="Bookman Old Style" w:hAnsi="Bookman Old Style" w:cstheme="minorHAnsi"/>
          <w:sz w:val="24"/>
          <w:szCs w:val="24"/>
          <w:lang w:val="en-GB"/>
        </w:rPr>
        <w:t xml:space="preserve"> </w:t>
      </w:r>
      <w:r w:rsidR="007A6DF6" w:rsidRPr="00835C7B">
        <w:rPr>
          <w:rFonts w:ascii="Bookman Old Style" w:hAnsi="Bookman Old Style" w:cstheme="minorHAnsi"/>
          <w:sz w:val="24"/>
          <w:szCs w:val="24"/>
        </w:rPr>
        <w:t>/</w:t>
      </w:r>
      <w:r w:rsidR="009E49D1" w:rsidRPr="00835C7B">
        <w:rPr>
          <w:rFonts w:ascii="Bookman Old Style" w:hAnsi="Bookman Old Style" w:cstheme="minorHAnsi"/>
          <w:sz w:val="24"/>
          <w:szCs w:val="24"/>
          <w:lang w:val="en-GB"/>
        </w:rPr>
        <w:t>SEK.</w:t>
      </w:r>
      <w:r w:rsidR="001969EE" w:rsidRPr="00835C7B">
        <w:rPr>
          <w:rFonts w:ascii="Bookman Old Style" w:hAnsi="Bookman Old Style" w:cstheme="minorHAnsi"/>
          <w:sz w:val="24"/>
          <w:szCs w:val="24"/>
          <w:lang w:val="en-GB"/>
        </w:rPr>
        <w:t>PTA.</w:t>
      </w:r>
      <w:r w:rsidR="009E49D1" w:rsidRPr="00835C7B">
        <w:rPr>
          <w:rFonts w:ascii="Bookman Old Style" w:hAnsi="Bookman Old Style" w:cstheme="minorHAnsi"/>
          <w:sz w:val="24"/>
          <w:szCs w:val="24"/>
          <w:lang w:val="en-GB"/>
        </w:rPr>
        <w:t>W3-A</w:t>
      </w:r>
      <w:r w:rsidR="007A6DF6" w:rsidRPr="00835C7B">
        <w:rPr>
          <w:rFonts w:ascii="Bookman Old Style" w:hAnsi="Bookman Old Style" w:cstheme="minorHAnsi"/>
          <w:sz w:val="24"/>
          <w:szCs w:val="24"/>
        </w:rPr>
        <w:t>/KP</w:t>
      </w:r>
      <w:r w:rsidR="007A6DF6" w:rsidRPr="00835C7B">
        <w:rPr>
          <w:rFonts w:ascii="Bookman Old Style" w:hAnsi="Bookman Old Style" w:cstheme="minorHAnsi"/>
          <w:sz w:val="24"/>
          <w:szCs w:val="24"/>
          <w:lang w:val="en-US"/>
        </w:rPr>
        <w:t>1</w:t>
      </w:r>
      <w:r w:rsidR="007A6DF6" w:rsidRPr="00835C7B">
        <w:rPr>
          <w:rFonts w:ascii="Bookman Old Style" w:hAnsi="Bookman Old Style" w:cstheme="minorHAnsi"/>
          <w:sz w:val="24"/>
          <w:szCs w:val="24"/>
        </w:rPr>
        <w:t>.</w:t>
      </w:r>
      <w:r w:rsidR="007A6DF6" w:rsidRPr="00835C7B">
        <w:rPr>
          <w:rFonts w:ascii="Bookman Old Style" w:hAnsi="Bookman Old Style" w:cstheme="minorHAnsi"/>
          <w:sz w:val="24"/>
          <w:szCs w:val="24"/>
          <w:lang w:val="en-US"/>
        </w:rPr>
        <w:t>2</w:t>
      </w:r>
      <w:r w:rsidR="007A6DF6" w:rsidRPr="00835C7B">
        <w:rPr>
          <w:rFonts w:ascii="Bookman Old Style" w:hAnsi="Bookman Old Style" w:cstheme="minorHAnsi"/>
          <w:sz w:val="24"/>
          <w:szCs w:val="24"/>
        </w:rPr>
        <w:t>.</w:t>
      </w:r>
      <w:r w:rsidR="007A6DF6" w:rsidRPr="00835C7B">
        <w:rPr>
          <w:rFonts w:ascii="Bookman Old Style" w:hAnsi="Bookman Old Style" w:cstheme="minorHAnsi"/>
          <w:sz w:val="24"/>
          <w:szCs w:val="24"/>
          <w:lang w:val="en-US"/>
        </w:rPr>
        <w:t>8</w:t>
      </w:r>
      <w:r w:rsidR="007A6DF6" w:rsidRPr="00835C7B">
        <w:rPr>
          <w:rFonts w:ascii="Bookman Old Style" w:hAnsi="Bookman Old Style" w:cstheme="minorHAnsi"/>
          <w:sz w:val="24"/>
          <w:szCs w:val="24"/>
        </w:rPr>
        <w:t>/I/202</w:t>
      </w:r>
      <w:r w:rsidR="002E5101">
        <w:rPr>
          <w:rFonts w:ascii="Bookman Old Style" w:hAnsi="Bookman Old Style" w:cstheme="minorHAnsi"/>
          <w:sz w:val="24"/>
          <w:szCs w:val="24"/>
          <w:lang w:val="en-US"/>
        </w:rPr>
        <w:t>5</w:t>
      </w:r>
    </w:p>
    <w:p w14:paraId="6E3E7152" w14:textId="77777777" w:rsidR="00C06F5A" w:rsidRDefault="00C06F5A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</w:p>
    <w:p w14:paraId="6C8E4DEC" w14:textId="77777777" w:rsidR="00C06F5A" w:rsidRPr="00835C7B" w:rsidRDefault="007A6DF6">
      <w:pPr>
        <w:spacing w:after="0" w:line="240" w:lineRule="auto"/>
        <w:jc w:val="center"/>
        <w:rPr>
          <w:rFonts w:ascii="Bookman Old Style" w:hAnsi="Bookman Old Style" w:cstheme="minorHAnsi"/>
          <w:b/>
          <w:sz w:val="24"/>
        </w:rPr>
      </w:pPr>
      <w:r w:rsidRPr="00835C7B">
        <w:rPr>
          <w:rFonts w:ascii="Bookman Old Style" w:hAnsi="Bookman Old Style" w:cstheme="minorHAnsi"/>
          <w:b/>
          <w:sz w:val="24"/>
        </w:rPr>
        <w:t>TENTANG</w:t>
      </w:r>
    </w:p>
    <w:p w14:paraId="2A504FBF" w14:textId="77777777" w:rsidR="00C06F5A" w:rsidRPr="00835C7B" w:rsidRDefault="007A6DF6" w:rsidP="00A94FEB">
      <w:pPr>
        <w:spacing w:after="0" w:line="240" w:lineRule="auto"/>
        <w:ind w:right="-138"/>
        <w:jc w:val="center"/>
        <w:rPr>
          <w:rFonts w:ascii="Bookman Old Style" w:hAnsi="Bookman Old Style" w:cstheme="minorHAnsi"/>
          <w:b/>
          <w:sz w:val="24"/>
        </w:rPr>
      </w:pPr>
      <w:r w:rsidRPr="00835C7B">
        <w:rPr>
          <w:rFonts w:ascii="Bookman Old Style" w:hAnsi="Bookman Old Style" w:cstheme="minorHAnsi"/>
          <w:b/>
          <w:sz w:val="24"/>
        </w:rPr>
        <w:t>PENGANGKATAN KEMBALI PEGAWAI PEMERINTAH NON PEGAWAI NEGERI (PPNPN)</w:t>
      </w:r>
    </w:p>
    <w:p w14:paraId="66101359" w14:textId="77777777" w:rsidR="00C06F5A" w:rsidRPr="00835C7B" w:rsidRDefault="007A6DF6">
      <w:pPr>
        <w:spacing w:after="0" w:line="240" w:lineRule="auto"/>
        <w:jc w:val="center"/>
        <w:rPr>
          <w:rFonts w:ascii="Bookman Old Style" w:hAnsi="Bookman Old Style" w:cstheme="minorHAnsi"/>
          <w:b/>
          <w:sz w:val="24"/>
        </w:rPr>
      </w:pPr>
      <w:r w:rsidRPr="00835C7B">
        <w:rPr>
          <w:rFonts w:ascii="Bookman Old Style" w:hAnsi="Bookman Old Style" w:cstheme="minorHAnsi"/>
          <w:b/>
          <w:sz w:val="24"/>
        </w:rPr>
        <w:t>PADA PENGADILAN TINGGI AGAMA PADANG</w:t>
      </w:r>
    </w:p>
    <w:p w14:paraId="11C329AE" w14:textId="77777777" w:rsidR="00C06F5A" w:rsidRPr="00835C7B" w:rsidRDefault="00C06F5A">
      <w:pPr>
        <w:jc w:val="center"/>
        <w:rPr>
          <w:rFonts w:ascii="Bookman Old Style" w:hAnsi="Bookman Old Style" w:cstheme="minorHAnsi"/>
          <w:sz w:val="24"/>
        </w:rPr>
      </w:pPr>
    </w:p>
    <w:p w14:paraId="0722C4B7" w14:textId="77777777" w:rsidR="00C06F5A" w:rsidRPr="00835C7B" w:rsidRDefault="007A6DF6">
      <w:pPr>
        <w:jc w:val="center"/>
        <w:rPr>
          <w:rFonts w:ascii="Bookman Old Style" w:hAnsi="Bookman Old Style" w:cstheme="minorHAnsi"/>
          <w:b/>
          <w:sz w:val="24"/>
        </w:rPr>
      </w:pPr>
      <w:r w:rsidRPr="00835C7B">
        <w:rPr>
          <w:rFonts w:ascii="Bookman Old Style" w:hAnsi="Bookman Old Style" w:cstheme="minorHAnsi"/>
          <w:b/>
          <w:sz w:val="24"/>
        </w:rPr>
        <w:t>KUASA PENGGUNA ANGGARAN PENGADILAN TINGGI AGAMA PADANG</w:t>
      </w:r>
    </w:p>
    <w:p w14:paraId="5BE1656A" w14:textId="7BA33E15" w:rsidR="00C06F5A" w:rsidRPr="00687AE7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="Arial"/>
          <w:sz w:val="24"/>
          <w:szCs w:val="24"/>
        </w:rPr>
      </w:pPr>
      <w:r w:rsidRPr="00687AE7">
        <w:rPr>
          <w:rFonts w:ascii="Bookman Old Style" w:hAnsi="Bookman Old Style" w:cs="Arial"/>
          <w:sz w:val="24"/>
          <w:szCs w:val="24"/>
        </w:rPr>
        <w:t>Menimbang</w:t>
      </w:r>
      <w:r w:rsidRPr="00687AE7">
        <w:rPr>
          <w:rFonts w:ascii="Bookman Old Style" w:hAnsi="Bookman Old Style" w:cs="Arial"/>
          <w:sz w:val="24"/>
          <w:szCs w:val="24"/>
        </w:rPr>
        <w:tab/>
        <w:t>:</w:t>
      </w:r>
      <w:r w:rsidRPr="00687AE7">
        <w:rPr>
          <w:rFonts w:ascii="Bookman Old Style" w:hAnsi="Bookman Old Style" w:cs="Arial"/>
          <w:sz w:val="24"/>
          <w:szCs w:val="24"/>
        </w:rPr>
        <w:tab/>
        <w:t xml:space="preserve">a. </w:t>
      </w:r>
      <w:r w:rsidRPr="00687AE7">
        <w:rPr>
          <w:rFonts w:ascii="Bookman Old Style" w:hAnsi="Bookman Old Style" w:cs="Arial"/>
          <w:sz w:val="24"/>
          <w:szCs w:val="24"/>
        </w:rPr>
        <w:tab/>
        <w:t>Bahwa untuk pelaksanaan tugas pokok dan fungsi pada Pengadilan Tinggi Agama Padang, maka dipandang perlu mengangkat Pegawai Pemerintah Non Pegawai Negeri (PPNPN);</w:t>
      </w:r>
    </w:p>
    <w:p w14:paraId="70FC718A" w14:textId="40919C79" w:rsidR="00C06F5A" w:rsidRPr="00687AE7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="Arial"/>
          <w:sz w:val="24"/>
          <w:szCs w:val="24"/>
        </w:rPr>
      </w:pPr>
      <w:r w:rsidRPr="00687AE7">
        <w:rPr>
          <w:rFonts w:ascii="Bookman Old Style" w:hAnsi="Bookman Old Style" w:cs="Arial"/>
          <w:sz w:val="24"/>
          <w:szCs w:val="24"/>
        </w:rPr>
        <w:tab/>
      </w:r>
      <w:r w:rsidRPr="00687AE7">
        <w:rPr>
          <w:rFonts w:ascii="Bookman Old Style" w:hAnsi="Bookman Old Style" w:cs="Arial"/>
          <w:sz w:val="24"/>
          <w:szCs w:val="24"/>
        </w:rPr>
        <w:tab/>
        <w:t xml:space="preserve">b. </w:t>
      </w:r>
      <w:r w:rsidRPr="00687AE7">
        <w:rPr>
          <w:rFonts w:ascii="Bookman Old Style" w:hAnsi="Bookman Old Style" w:cs="Arial"/>
          <w:sz w:val="24"/>
          <w:szCs w:val="24"/>
        </w:rPr>
        <w:tab/>
        <w:t>Bahwa nama yang tersebut dalam Keputusan ini dipandang mampu dan memenuhi syarat untuk diangkat sebagai  Pegawai Pemerintah Non Pegawai Negeri pada Pengadilan Tinggi Agama Padang;</w:t>
      </w:r>
    </w:p>
    <w:p w14:paraId="1F9CB9C4" w14:textId="77777777" w:rsidR="00C06F5A" w:rsidRPr="00687AE7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="Arial"/>
          <w:sz w:val="24"/>
          <w:szCs w:val="24"/>
        </w:rPr>
      </w:pPr>
      <w:r w:rsidRPr="00687AE7">
        <w:rPr>
          <w:rFonts w:ascii="Bookman Old Style" w:hAnsi="Bookman Old Style" w:cs="Arial"/>
          <w:sz w:val="24"/>
          <w:szCs w:val="24"/>
        </w:rPr>
        <w:t>Mengingat</w:t>
      </w:r>
      <w:r w:rsidRPr="00687AE7">
        <w:rPr>
          <w:rFonts w:ascii="Bookman Old Style" w:hAnsi="Bookman Old Style" w:cs="Arial"/>
          <w:sz w:val="24"/>
          <w:szCs w:val="24"/>
        </w:rPr>
        <w:tab/>
        <w:t xml:space="preserve">: </w:t>
      </w:r>
      <w:r w:rsidRPr="00687AE7">
        <w:rPr>
          <w:rFonts w:ascii="Bookman Old Style" w:hAnsi="Bookman Old Style" w:cs="Arial"/>
          <w:sz w:val="24"/>
          <w:szCs w:val="24"/>
        </w:rPr>
        <w:tab/>
        <w:t xml:space="preserve">1. </w:t>
      </w:r>
      <w:r w:rsidRPr="00687AE7">
        <w:rPr>
          <w:rFonts w:ascii="Bookman Old Style" w:hAnsi="Bookman Old Style" w:cs="Arial"/>
          <w:sz w:val="24"/>
          <w:szCs w:val="24"/>
        </w:rPr>
        <w:tab/>
        <w:t>Undang-Undang Nomor 3</w:t>
      </w:r>
      <w:r w:rsidRPr="00687AE7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Pr="00687AE7">
        <w:rPr>
          <w:rFonts w:ascii="Bookman Old Style" w:hAnsi="Bookman Old Style" w:cs="Arial"/>
          <w:sz w:val="24"/>
          <w:szCs w:val="24"/>
        </w:rPr>
        <w:t>Tahun 2009 tentang Mahkamah Agung RI;</w:t>
      </w:r>
    </w:p>
    <w:p w14:paraId="5A8F46C7" w14:textId="77777777" w:rsidR="00C06F5A" w:rsidRPr="00687AE7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="Arial"/>
          <w:sz w:val="24"/>
          <w:szCs w:val="24"/>
        </w:rPr>
      </w:pPr>
      <w:r w:rsidRPr="00687AE7">
        <w:rPr>
          <w:rFonts w:ascii="Bookman Old Style" w:hAnsi="Bookman Old Style" w:cs="Arial"/>
          <w:sz w:val="24"/>
          <w:szCs w:val="24"/>
        </w:rPr>
        <w:tab/>
      </w:r>
      <w:r w:rsidRPr="00687AE7">
        <w:rPr>
          <w:rFonts w:ascii="Bookman Old Style" w:hAnsi="Bookman Old Style" w:cs="Arial"/>
          <w:sz w:val="24"/>
          <w:szCs w:val="24"/>
        </w:rPr>
        <w:tab/>
        <w:t>2.</w:t>
      </w:r>
      <w:r w:rsidRPr="00687AE7">
        <w:rPr>
          <w:rFonts w:ascii="Bookman Old Style" w:hAnsi="Bookman Old Style" w:cs="Arial"/>
          <w:sz w:val="24"/>
          <w:szCs w:val="24"/>
        </w:rPr>
        <w:tab/>
        <w:t>Undang-Undang Nomor 5 Tahun 2014 tentang Aparatur Sipil Negara</w:t>
      </w:r>
    </w:p>
    <w:p w14:paraId="459B316F" w14:textId="77777777" w:rsidR="00C06F5A" w:rsidRPr="00687AE7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="Arial"/>
          <w:sz w:val="24"/>
          <w:szCs w:val="24"/>
        </w:rPr>
      </w:pPr>
      <w:r w:rsidRPr="00687AE7">
        <w:rPr>
          <w:rFonts w:ascii="Bookman Old Style" w:hAnsi="Bookman Old Style" w:cs="Arial"/>
          <w:sz w:val="24"/>
          <w:szCs w:val="24"/>
        </w:rPr>
        <w:tab/>
      </w:r>
      <w:r w:rsidRPr="00687AE7">
        <w:rPr>
          <w:rFonts w:ascii="Bookman Old Style" w:hAnsi="Bookman Old Style" w:cs="Arial"/>
          <w:sz w:val="24"/>
          <w:szCs w:val="24"/>
        </w:rPr>
        <w:tab/>
        <w:t xml:space="preserve">3. </w:t>
      </w:r>
      <w:r w:rsidRPr="00687AE7">
        <w:rPr>
          <w:rFonts w:ascii="Bookman Old Style" w:hAnsi="Bookman Old Style" w:cs="Arial"/>
          <w:sz w:val="24"/>
          <w:szCs w:val="24"/>
        </w:rPr>
        <w:tab/>
        <w:t>Undang-Undang Nomor 17 Tahun 2003 tentang Keuangan Negara;</w:t>
      </w:r>
    </w:p>
    <w:p w14:paraId="6DC453CD" w14:textId="77777777" w:rsidR="00C06F5A" w:rsidRPr="00687AE7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="Arial"/>
          <w:sz w:val="24"/>
          <w:szCs w:val="24"/>
        </w:rPr>
      </w:pPr>
      <w:r w:rsidRPr="00687AE7">
        <w:rPr>
          <w:rFonts w:ascii="Bookman Old Style" w:hAnsi="Bookman Old Style" w:cs="Arial"/>
          <w:sz w:val="24"/>
          <w:szCs w:val="24"/>
        </w:rPr>
        <w:tab/>
      </w:r>
      <w:r w:rsidRPr="00687AE7">
        <w:rPr>
          <w:rFonts w:ascii="Bookman Old Style" w:hAnsi="Bookman Old Style" w:cs="Arial"/>
          <w:sz w:val="24"/>
          <w:szCs w:val="24"/>
        </w:rPr>
        <w:tab/>
        <w:t>4.</w:t>
      </w:r>
      <w:r w:rsidRPr="00687AE7">
        <w:rPr>
          <w:rFonts w:ascii="Bookman Old Style" w:hAnsi="Bookman Old Style" w:cs="Arial"/>
          <w:sz w:val="24"/>
          <w:szCs w:val="24"/>
        </w:rPr>
        <w:tab/>
        <w:t>Undang-Undang Nomo 1 Tahun 1 Tahun 2004 tentang Perbendaharaan Negara;</w:t>
      </w:r>
    </w:p>
    <w:p w14:paraId="1FCFCF91" w14:textId="77777777" w:rsidR="00C06F5A" w:rsidRPr="00687AE7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="Arial"/>
          <w:sz w:val="24"/>
          <w:szCs w:val="24"/>
        </w:rPr>
      </w:pPr>
      <w:r w:rsidRPr="00687AE7">
        <w:rPr>
          <w:rFonts w:ascii="Bookman Old Style" w:hAnsi="Bookman Old Style" w:cs="Arial"/>
          <w:sz w:val="24"/>
          <w:szCs w:val="24"/>
        </w:rPr>
        <w:tab/>
      </w:r>
      <w:r w:rsidRPr="00687AE7">
        <w:rPr>
          <w:rFonts w:ascii="Bookman Old Style" w:hAnsi="Bookman Old Style" w:cs="Arial"/>
          <w:sz w:val="24"/>
          <w:szCs w:val="24"/>
        </w:rPr>
        <w:tab/>
        <w:t xml:space="preserve">5. </w:t>
      </w:r>
      <w:r w:rsidRPr="00687AE7">
        <w:rPr>
          <w:rFonts w:ascii="Bookman Old Style" w:hAnsi="Bookman Old Style" w:cs="Arial"/>
          <w:sz w:val="24"/>
          <w:szCs w:val="24"/>
        </w:rPr>
        <w:tab/>
        <w:t>Peraturan Pemerintah Nomor 17 Tahun 2020 tentang Perubahan Atas Peraturan Pemerintah Nomor 11 Tahun 2017 tentang Manajemen Pegawai Negeri Sipil;</w:t>
      </w:r>
    </w:p>
    <w:p w14:paraId="025ABD54" w14:textId="77777777" w:rsidR="00C06F5A" w:rsidRPr="00687AE7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="Arial"/>
          <w:sz w:val="24"/>
          <w:szCs w:val="24"/>
        </w:rPr>
      </w:pPr>
      <w:r w:rsidRPr="00687AE7">
        <w:rPr>
          <w:rFonts w:ascii="Bookman Old Style" w:hAnsi="Bookman Old Style" w:cs="Arial"/>
          <w:sz w:val="24"/>
          <w:szCs w:val="24"/>
        </w:rPr>
        <w:tab/>
      </w:r>
      <w:r w:rsidRPr="00687AE7">
        <w:rPr>
          <w:rFonts w:ascii="Bookman Old Style" w:hAnsi="Bookman Old Style" w:cs="Arial"/>
          <w:sz w:val="24"/>
          <w:szCs w:val="24"/>
        </w:rPr>
        <w:tab/>
        <w:t xml:space="preserve">6. </w:t>
      </w:r>
      <w:r w:rsidRPr="00687AE7">
        <w:rPr>
          <w:rFonts w:ascii="Bookman Old Style" w:hAnsi="Bookman Old Style" w:cs="Arial"/>
          <w:sz w:val="24"/>
          <w:szCs w:val="24"/>
        </w:rPr>
        <w:tab/>
        <w:t>Peraturan Direktur Jenderal Perbendaharaan Nomor Per15/PB//2020 tentang Perubahan Ketiga atas Peraturan Direktur Jenderal Perbendaharaan nomor Per-31/PB/2-016 tentang Tata Cara Pembayaran Penghasilan Bagi Pegawai Pemerintah Non Pegawai Negeri yang dibebankan pada Anggaran Pendapatan dan belanja Negara;</w:t>
      </w:r>
    </w:p>
    <w:p w14:paraId="6E1DF636" w14:textId="77777777" w:rsidR="00C06F5A" w:rsidRPr="00687AE7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="Arial"/>
          <w:sz w:val="24"/>
          <w:szCs w:val="24"/>
        </w:rPr>
      </w:pPr>
      <w:r w:rsidRPr="00687AE7">
        <w:rPr>
          <w:rFonts w:ascii="Bookman Old Style" w:hAnsi="Bookman Old Style" w:cs="Arial"/>
          <w:sz w:val="24"/>
          <w:szCs w:val="24"/>
        </w:rPr>
        <w:tab/>
      </w:r>
      <w:r w:rsidRPr="00687AE7">
        <w:rPr>
          <w:rFonts w:ascii="Bookman Old Style" w:hAnsi="Bookman Old Style" w:cs="Arial"/>
          <w:sz w:val="24"/>
          <w:szCs w:val="24"/>
        </w:rPr>
        <w:tab/>
        <w:t xml:space="preserve">7. </w:t>
      </w:r>
      <w:r w:rsidRPr="00687AE7">
        <w:rPr>
          <w:rFonts w:ascii="Bookman Old Style" w:hAnsi="Bookman Old Style" w:cs="Arial"/>
          <w:sz w:val="24"/>
          <w:szCs w:val="24"/>
        </w:rPr>
        <w:tab/>
        <w:t>Peraturan Menteri Keuangan Republik Indonesia Nomr 178/PMK.05/2018 tentang Perubahan Atas Keputusan Menteri Keuangan Nomor 190/PMK.05/2012 tentang Tata Cara Pembayaran dalam Rangka Pelaksanaan Anggaran Pendapatan Belanja Negara;</w:t>
      </w:r>
    </w:p>
    <w:p w14:paraId="0E7B6664" w14:textId="77777777" w:rsidR="00C06F5A" w:rsidRPr="00687AE7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="Arial"/>
          <w:sz w:val="24"/>
          <w:szCs w:val="24"/>
        </w:rPr>
      </w:pPr>
      <w:r w:rsidRPr="00687AE7">
        <w:rPr>
          <w:rFonts w:ascii="Bookman Old Style" w:hAnsi="Bookman Old Style" w:cs="Arial"/>
          <w:sz w:val="24"/>
          <w:szCs w:val="24"/>
        </w:rPr>
        <w:tab/>
      </w:r>
      <w:r w:rsidRPr="00687AE7">
        <w:rPr>
          <w:rFonts w:ascii="Bookman Old Style" w:hAnsi="Bookman Old Style" w:cs="Arial"/>
          <w:sz w:val="24"/>
          <w:szCs w:val="24"/>
        </w:rPr>
        <w:tab/>
        <w:t xml:space="preserve">8. </w:t>
      </w:r>
      <w:r w:rsidRPr="00687AE7">
        <w:rPr>
          <w:rFonts w:ascii="Bookman Old Style" w:hAnsi="Bookman Old Style" w:cs="Arial"/>
          <w:sz w:val="24"/>
          <w:szCs w:val="24"/>
        </w:rPr>
        <w:tab/>
        <w:t>Keputusan Sekretaris Mahakmah Agung RI Nomor 811/SEK/SK/VIII/2021 tanggal 19 Agustus 2021 tentang Pedoman Pengelolaan Pegawai Pemerintah Non Pegawai Negeri pada Mahkamah Agung dan Badan Peradilan yang ada di Bawahnya;</w:t>
      </w:r>
    </w:p>
    <w:p w14:paraId="2F13BC9B" w14:textId="2754C1BF" w:rsidR="00C06F5A" w:rsidRPr="00687AE7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="Arial"/>
          <w:sz w:val="24"/>
          <w:szCs w:val="24"/>
        </w:rPr>
      </w:pPr>
      <w:r w:rsidRPr="00687AE7">
        <w:rPr>
          <w:rFonts w:ascii="Bookman Old Style" w:hAnsi="Bookman Old Style" w:cs="Arial"/>
          <w:sz w:val="24"/>
          <w:szCs w:val="24"/>
        </w:rPr>
        <w:lastRenderedPageBreak/>
        <w:tab/>
      </w:r>
      <w:r w:rsidRPr="00687AE7">
        <w:rPr>
          <w:rFonts w:ascii="Bookman Old Style" w:hAnsi="Bookman Old Style" w:cs="Arial"/>
          <w:sz w:val="24"/>
          <w:szCs w:val="24"/>
        </w:rPr>
        <w:tab/>
        <w:t>9.</w:t>
      </w:r>
      <w:r w:rsidRPr="00687AE7">
        <w:rPr>
          <w:rFonts w:ascii="Bookman Old Style" w:hAnsi="Bookman Old Style" w:cs="Arial"/>
          <w:sz w:val="24"/>
          <w:szCs w:val="24"/>
        </w:rPr>
        <w:tab/>
      </w:r>
      <w:r w:rsidR="004A2FFA" w:rsidRPr="004A2FFA">
        <w:rPr>
          <w:rFonts w:ascii="Bookman Old Style" w:hAnsi="Bookman Old Style" w:cs="Arial"/>
          <w:sz w:val="24"/>
          <w:szCs w:val="24"/>
        </w:rPr>
        <w:t>Peraturan Menteri Keuangan Nomor 39 Tahun 2024 tentang Standar Biaya Masukan Tahun Anggaran 2025</w:t>
      </w:r>
    </w:p>
    <w:p w14:paraId="23375B94" w14:textId="4334DD80" w:rsidR="00C06F5A" w:rsidRPr="002E5101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r w:rsidRPr="00687AE7">
        <w:rPr>
          <w:rFonts w:ascii="Bookman Old Style" w:hAnsi="Bookman Old Style" w:cstheme="minorHAnsi"/>
          <w:sz w:val="24"/>
          <w:szCs w:val="24"/>
        </w:rPr>
        <w:t>Memperhatikan</w:t>
      </w:r>
      <w:r w:rsidR="00835C7B">
        <w:rPr>
          <w:rFonts w:ascii="Bookman Old Style" w:hAnsi="Bookman Old Style" w:cstheme="minorHAnsi"/>
          <w:sz w:val="24"/>
          <w:szCs w:val="24"/>
          <w:lang w:val="en-GB"/>
        </w:rPr>
        <w:t xml:space="preserve">  </w:t>
      </w:r>
      <w:r w:rsidRPr="00687AE7">
        <w:rPr>
          <w:rFonts w:ascii="Bookman Old Style" w:hAnsi="Bookman Old Style" w:cstheme="minorHAnsi"/>
          <w:sz w:val="24"/>
          <w:szCs w:val="24"/>
        </w:rPr>
        <w:t>:Hasil Penilaian Kinerja Pegawai Pemerintah Non Pegawai Negeri Tahun 202</w:t>
      </w:r>
      <w:r w:rsidR="002E5101">
        <w:rPr>
          <w:rFonts w:ascii="Bookman Old Style" w:hAnsi="Bookman Old Style" w:cstheme="minorHAnsi"/>
          <w:sz w:val="24"/>
          <w:szCs w:val="24"/>
          <w:lang w:val="en-US"/>
        </w:rPr>
        <w:t>4</w:t>
      </w:r>
      <w:r w:rsidRPr="00687AE7">
        <w:rPr>
          <w:rFonts w:ascii="Bookman Old Style" w:hAnsi="Bookman Old Style" w:cstheme="minorHAnsi"/>
          <w:sz w:val="24"/>
          <w:szCs w:val="24"/>
        </w:rPr>
        <w:t xml:space="preserve"> atas nama </w:t>
      </w:r>
      <w:r w:rsidR="008A4A99">
        <w:rPr>
          <w:rFonts w:ascii="Bookman Old Style" w:hAnsi="Bookman Old Style" w:cstheme="minorHAnsi"/>
          <w:sz w:val="24"/>
          <w:szCs w:val="24"/>
          <w:lang w:val="en-US"/>
        </w:rPr>
        <w:t>Aye Hadiya</w:t>
      </w:r>
      <w:r w:rsidRPr="00687AE7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687AE7">
        <w:rPr>
          <w:rFonts w:ascii="Bookman Old Style" w:hAnsi="Bookman Old Style" w:cstheme="minorHAnsi"/>
          <w:sz w:val="24"/>
          <w:szCs w:val="24"/>
        </w:rPr>
        <w:t>Jabatan P</w:t>
      </w:r>
      <w:r w:rsidR="00C06383">
        <w:rPr>
          <w:rFonts w:ascii="Bookman Old Style" w:hAnsi="Bookman Old Style" w:cstheme="minorHAnsi"/>
          <w:sz w:val="24"/>
          <w:szCs w:val="24"/>
          <w:lang w:val="en-US"/>
        </w:rPr>
        <w:t>engemudi</w:t>
      </w:r>
      <w:r w:rsidRPr="00687AE7">
        <w:rPr>
          <w:rFonts w:ascii="Bookman Old Style" w:hAnsi="Bookman Old Style" w:cstheme="minorHAnsi"/>
          <w:sz w:val="24"/>
          <w:szCs w:val="24"/>
        </w:rPr>
        <w:t xml:space="preserve"> yang bernilai  </w:t>
      </w:r>
      <w:r w:rsidRPr="002E5101">
        <w:rPr>
          <w:rFonts w:ascii="Bookman Old Style" w:hAnsi="Bookman Old Style" w:cstheme="minorHAnsi"/>
          <w:b/>
          <w:bCs/>
          <w:sz w:val="24"/>
          <w:szCs w:val="24"/>
        </w:rPr>
        <w:t>(Baik)</w:t>
      </w:r>
      <w:r w:rsidRPr="00687AE7">
        <w:rPr>
          <w:rFonts w:ascii="Bookman Old Style" w:hAnsi="Bookman Old Style" w:cstheme="minorHAnsi"/>
          <w:sz w:val="24"/>
          <w:szCs w:val="24"/>
        </w:rPr>
        <w:t xml:space="preserve"> ;</w:t>
      </w:r>
      <w:r w:rsidR="002E5101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</w:p>
    <w:p w14:paraId="11DDDD62" w14:textId="77777777" w:rsidR="00C06F5A" w:rsidRPr="00835C7B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835C7B">
        <w:rPr>
          <w:rFonts w:ascii="Bookman Old Style" w:hAnsi="Bookman Old Style" w:cstheme="minorHAnsi"/>
          <w:b/>
          <w:sz w:val="24"/>
          <w:szCs w:val="24"/>
        </w:rPr>
        <w:t>MEMUTUSKAN</w:t>
      </w:r>
    </w:p>
    <w:p w14:paraId="0782AFFA" w14:textId="77777777" w:rsidR="00C06F5A" w:rsidRPr="00835C7B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sz w:val="24"/>
          <w:szCs w:val="24"/>
        </w:rPr>
      </w:pPr>
      <w:r w:rsidRPr="00835C7B">
        <w:rPr>
          <w:rFonts w:ascii="Bookman Old Style" w:hAnsi="Bookman Old Style" w:cstheme="minorHAnsi"/>
          <w:b/>
          <w:sz w:val="24"/>
          <w:szCs w:val="24"/>
        </w:rPr>
        <w:t>Menetapkan</w:t>
      </w: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  <w:t xml:space="preserve">: </w:t>
      </w:r>
      <w:r w:rsidRPr="00835C7B">
        <w:rPr>
          <w:rFonts w:ascii="Bookman Old Style" w:hAnsi="Bookman Old Style" w:cstheme="minorHAnsi"/>
          <w:sz w:val="24"/>
          <w:szCs w:val="24"/>
        </w:rPr>
        <w:tab/>
        <w:t>KEPUTUSAN KUASA PENGGUNA ANGGARAN TENTANG PENGANGKATAN KEMBALI PEGAWAI PEMERINTAH NON PEGAWAI NEGERI (PPNPN) PADA PENGADILAN TINGGI AGAMA PADANG;</w:t>
      </w:r>
    </w:p>
    <w:p w14:paraId="3BA5C637" w14:textId="77777777" w:rsidR="00C06F5A" w:rsidRPr="00835C7B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sz w:val="24"/>
          <w:szCs w:val="24"/>
        </w:rPr>
      </w:pPr>
      <w:r w:rsidRPr="00835C7B">
        <w:rPr>
          <w:rFonts w:ascii="Bookman Old Style" w:hAnsi="Bookman Old Style" w:cstheme="minorHAnsi"/>
          <w:b/>
          <w:sz w:val="24"/>
          <w:szCs w:val="24"/>
        </w:rPr>
        <w:t>PERTAMA</w:t>
      </w: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  <w:t xml:space="preserve">: </w:t>
      </w:r>
      <w:r w:rsidRPr="00835C7B">
        <w:rPr>
          <w:rFonts w:ascii="Bookman Old Style" w:hAnsi="Bookman Old Style" w:cstheme="minorHAnsi"/>
          <w:sz w:val="24"/>
          <w:szCs w:val="24"/>
        </w:rPr>
        <w:tab/>
        <w:t>Mengangkat nama yang tercantum dalam Keputusan ini:</w:t>
      </w:r>
    </w:p>
    <w:p w14:paraId="61B1EEE4" w14:textId="0E408655" w:rsidR="00C06F5A" w:rsidRPr="008A4A99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  <w:t xml:space="preserve">Nama </w:t>
      </w:r>
      <w:r w:rsidRPr="00835C7B">
        <w:rPr>
          <w:rFonts w:ascii="Bookman Old Style" w:hAnsi="Bookman Old Style" w:cstheme="minorHAnsi"/>
          <w:sz w:val="24"/>
          <w:szCs w:val="24"/>
        </w:rPr>
        <w:tab/>
      </w:r>
      <w:r w:rsidR="00835C7B">
        <w:rPr>
          <w:rFonts w:ascii="Bookman Old Style" w:hAnsi="Bookman Old Style" w:cstheme="minorHAnsi"/>
          <w:sz w:val="24"/>
          <w:szCs w:val="24"/>
        </w:rPr>
        <w:tab/>
      </w:r>
      <w:r w:rsid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 xml:space="preserve">: </w:t>
      </w:r>
      <w:r w:rsidR="008A4A99">
        <w:rPr>
          <w:rFonts w:ascii="Bookman Old Style" w:hAnsi="Bookman Old Style" w:cstheme="minorHAnsi"/>
          <w:sz w:val="24"/>
          <w:szCs w:val="24"/>
          <w:lang w:val="en-US"/>
        </w:rPr>
        <w:t>Aye Hadiya</w:t>
      </w:r>
    </w:p>
    <w:p w14:paraId="0226828A" w14:textId="1256B2EE" w:rsidR="00C06F5A" w:rsidRPr="008A4A99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  <w:t>Tempat /Tgl Lahir</w:t>
      </w:r>
      <w:r w:rsidRPr="00835C7B">
        <w:rPr>
          <w:rFonts w:ascii="Bookman Old Style" w:hAnsi="Bookman Old Style" w:cstheme="minorHAnsi"/>
          <w:sz w:val="24"/>
          <w:szCs w:val="24"/>
        </w:rPr>
        <w:tab/>
        <w:t xml:space="preserve">: </w:t>
      </w:r>
      <w:r w:rsidR="002E5101">
        <w:rPr>
          <w:rFonts w:ascii="Bookman Old Style" w:hAnsi="Bookman Old Style" w:cstheme="minorHAnsi"/>
          <w:sz w:val="24"/>
          <w:szCs w:val="24"/>
          <w:lang w:val="en-US"/>
        </w:rPr>
        <w:t>Pa</w:t>
      </w:r>
      <w:r w:rsidR="008A4A99">
        <w:rPr>
          <w:rFonts w:ascii="Bookman Old Style" w:hAnsi="Bookman Old Style" w:cstheme="minorHAnsi"/>
          <w:sz w:val="24"/>
          <w:szCs w:val="24"/>
          <w:lang w:val="en-US"/>
        </w:rPr>
        <w:t>dang</w:t>
      </w:r>
      <w:r w:rsidRPr="00835C7B">
        <w:rPr>
          <w:rFonts w:ascii="Bookman Old Style" w:hAnsi="Bookman Old Style" w:cstheme="minorHAnsi"/>
          <w:sz w:val="24"/>
          <w:szCs w:val="24"/>
          <w:lang w:val="id-ID"/>
        </w:rPr>
        <w:t xml:space="preserve">, </w:t>
      </w:r>
      <w:r w:rsidR="008A4A99">
        <w:rPr>
          <w:rFonts w:ascii="Bookman Old Style" w:hAnsi="Bookman Old Style" w:cstheme="minorHAnsi"/>
          <w:sz w:val="24"/>
          <w:szCs w:val="24"/>
          <w:lang w:val="en-US"/>
        </w:rPr>
        <w:t>04</w:t>
      </w:r>
      <w:r w:rsidRPr="00835C7B">
        <w:rPr>
          <w:rFonts w:ascii="Bookman Old Style" w:hAnsi="Bookman Old Style" w:cstheme="minorHAnsi"/>
          <w:sz w:val="24"/>
          <w:szCs w:val="24"/>
          <w:lang w:val="id-ID"/>
        </w:rPr>
        <w:t xml:space="preserve"> </w:t>
      </w:r>
      <w:r w:rsidR="008A4A99">
        <w:rPr>
          <w:rFonts w:ascii="Bookman Old Style" w:hAnsi="Bookman Old Style" w:cstheme="minorHAnsi"/>
          <w:sz w:val="24"/>
          <w:szCs w:val="24"/>
          <w:lang w:val="en-US"/>
        </w:rPr>
        <w:t>Maret</w:t>
      </w:r>
      <w:r w:rsidRPr="00835C7B">
        <w:rPr>
          <w:rFonts w:ascii="Bookman Old Style" w:hAnsi="Bookman Old Style" w:cstheme="minorHAnsi"/>
          <w:sz w:val="24"/>
          <w:szCs w:val="24"/>
          <w:lang w:val="id-ID"/>
        </w:rPr>
        <w:t xml:space="preserve"> 19</w:t>
      </w:r>
      <w:r w:rsidR="008A4A99">
        <w:rPr>
          <w:rFonts w:ascii="Bookman Old Style" w:hAnsi="Bookman Old Style" w:cstheme="minorHAnsi"/>
          <w:sz w:val="24"/>
          <w:szCs w:val="24"/>
          <w:lang w:val="en-US"/>
        </w:rPr>
        <w:t>84</w:t>
      </w:r>
    </w:p>
    <w:p w14:paraId="1A6A9637" w14:textId="22924FB1" w:rsidR="00C06F5A" w:rsidRPr="00835C7B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sz w:val="24"/>
          <w:szCs w:val="24"/>
        </w:rPr>
      </w:pP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  <w:t>Untuk bertugas dan bertanggung jawab pada pekerjaannya sebagai P</w:t>
      </w:r>
      <w:r w:rsidR="00C971D3">
        <w:rPr>
          <w:rFonts w:ascii="Bookman Old Style" w:hAnsi="Bookman Old Style" w:cstheme="minorHAnsi"/>
          <w:sz w:val="24"/>
          <w:szCs w:val="24"/>
          <w:lang w:val="en-US"/>
        </w:rPr>
        <w:t>engemudi</w:t>
      </w:r>
      <w:r w:rsidRPr="00835C7B">
        <w:rPr>
          <w:rFonts w:ascii="Bookman Old Style" w:hAnsi="Bookman Old Style" w:cstheme="minorHAnsi"/>
          <w:sz w:val="24"/>
          <w:szCs w:val="24"/>
        </w:rPr>
        <w:t xml:space="preserve"> pada Pengadilan Tinggi Agama Padang;</w:t>
      </w:r>
    </w:p>
    <w:p w14:paraId="06118AA9" w14:textId="762D5E03" w:rsidR="00C06F5A" w:rsidRPr="00835C7B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color w:val="0000FF"/>
          <w:sz w:val="24"/>
          <w:szCs w:val="24"/>
        </w:rPr>
      </w:pPr>
      <w:r w:rsidRPr="00835C7B">
        <w:rPr>
          <w:rFonts w:ascii="Bookman Old Style" w:hAnsi="Bookman Old Style" w:cstheme="minorHAnsi"/>
          <w:b/>
          <w:sz w:val="24"/>
          <w:szCs w:val="24"/>
        </w:rPr>
        <w:t>KEDUA</w:t>
      </w: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  <w:t xml:space="preserve">: </w:t>
      </w:r>
      <w:r w:rsidRPr="00835C7B">
        <w:rPr>
          <w:rFonts w:ascii="Bookman Old Style" w:hAnsi="Bookman Old Style" w:cstheme="minorHAnsi"/>
          <w:sz w:val="24"/>
          <w:szCs w:val="24"/>
        </w:rPr>
        <w:tab/>
        <w:t xml:space="preserve">Selama melaksanakan tugas sebagai Pegawai Pemerintah Non Pegawai Negeri kepada yang bersangkutan diberikan penghasilan sebesar Rp. </w:t>
      </w:r>
      <w:r w:rsidR="008A4A99">
        <w:rPr>
          <w:rFonts w:ascii="Bookman Old Style" w:hAnsi="Bookman Old Style" w:cstheme="minorHAnsi"/>
          <w:sz w:val="24"/>
          <w:szCs w:val="24"/>
          <w:lang w:val="en-US"/>
        </w:rPr>
        <w:t>3</w:t>
      </w:r>
      <w:r w:rsidRPr="00835C7B">
        <w:rPr>
          <w:rFonts w:ascii="Bookman Old Style" w:hAnsi="Bookman Old Style" w:cstheme="minorHAnsi"/>
          <w:sz w:val="24"/>
          <w:szCs w:val="24"/>
        </w:rPr>
        <w:t>.</w:t>
      </w:r>
      <w:r w:rsidR="00361BF0">
        <w:rPr>
          <w:rFonts w:ascii="Bookman Old Style" w:hAnsi="Bookman Old Style" w:cstheme="minorHAnsi"/>
          <w:sz w:val="24"/>
          <w:szCs w:val="24"/>
          <w:lang w:val="en-US"/>
        </w:rPr>
        <w:t>211</w:t>
      </w:r>
      <w:r w:rsidRPr="00835C7B">
        <w:rPr>
          <w:rFonts w:ascii="Bookman Old Style" w:hAnsi="Bookman Old Style" w:cstheme="minorHAnsi"/>
          <w:sz w:val="24"/>
          <w:szCs w:val="24"/>
        </w:rPr>
        <w:t>.000 (</w:t>
      </w:r>
      <w:r w:rsidR="008A4A99">
        <w:rPr>
          <w:rFonts w:ascii="Bookman Old Style" w:hAnsi="Bookman Old Style" w:cstheme="minorHAnsi"/>
          <w:sz w:val="24"/>
          <w:szCs w:val="24"/>
          <w:lang w:val="en-US"/>
        </w:rPr>
        <w:t>tiga</w:t>
      </w:r>
      <w:r w:rsidRPr="00835C7B">
        <w:rPr>
          <w:rFonts w:ascii="Bookman Old Style" w:hAnsi="Bookman Old Style" w:cstheme="minorHAnsi"/>
          <w:sz w:val="24"/>
          <w:szCs w:val="24"/>
        </w:rPr>
        <w:t xml:space="preserve"> juta </w:t>
      </w:r>
      <w:r w:rsidR="008A4A99">
        <w:rPr>
          <w:rFonts w:ascii="Bookman Old Style" w:hAnsi="Bookman Old Style" w:cstheme="minorHAnsi"/>
          <w:sz w:val="24"/>
          <w:szCs w:val="24"/>
          <w:lang w:val="en-US"/>
        </w:rPr>
        <w:t>enam</w:t>
      </w:r>
      <w:r w:rsidRPr="00835C7B">
        <w:rPr>
          <w:rFonts w:ascii="Bookman Old Style" w:hAnsi="Bookman Old Style" w:cstheme="minorHAnsi"/>
          <w:sz w:val="24"/>
          <w:szCs w:val="24"/>
        </w:rPr>
        <w:t xml:space="preserve"> ribu rupiah)  yang dibeban kan pada DIPA Pengadilan Tinggi Agama Padang Nomor : SP DIPA – 005.01.2.401900/202</w:t>
      </w:r>
      <w:r w:rsidR="002E5101">
        <w:rPr>
          <w:rFonts w:ascii="Bookman Old Style" w:hAnsi="Bookman Old Style" w:cstheme="minorHAnsi"/>
          <w:sz w:val="24"/>
          <w:szCs w:val="24"/>
          <w:lang w:val="en-US"/>
        </w:rPr>
        <w:t>5</w:t>
      </w:r>
      <w:r w:rsidRPr="00835C7B">
        <w:rPr>
          <w:rFonts w:ascii="Bookman Old Style" w:hAnsi="Bookman Old Style" w:cstheme="minorHAnsi"/>
          <w:sz w:val="24"/>
          <w:szCs w:val="24"/>
        </w:rPr>
        <w:t xml:space="preserve"> Tanggal </w:t>
      </w:r>
      <w:r w:rsidR="002E5101">
        <w:rPr>
          <w:rFonts w:ascii="Bookman Old Style" w:hAnsi="Bookman Old Style" w:cstheme="minorHAnsi"/>
          <w:sz w:val="24"/>
          <w:szCs w:val="24"/>
          <w:lang w:val="en-US"/>
        </w:rPr>
        <w:t>02</w:t>
      </w:r>
      <w:r w:rsidRPr="00835C7B">
        <w:rPr>
          <w:rFonts w:ascii="Bookman Old Style" w:hAnsi="Bookman Old Style" w:cstheme="minorHAnsi"/>
          <w:sz w:val="24"/>
          <w:szCs w:val="24"/>
        </w:rPr>
        <w:t xml:space="preserve"> </w:t>
      </w:r>
      <w:r w:rsidR="002E5101">
        <w:rPr>
          <w:rFonts w:ascii="Bookman Old Style" w:hAnsi="Bookman Old Style" w:cstheme="minorHAnsi"/>
          <w:sz w:val="24"/>
          <w:szCs w:val="24"/>
          <w:lang w:val="en-US"/>
        </w:rPr>
        <w:t>Desember</w:t>
      </w:r>
      <w:r w:rsidRPr="00835C7B">
        <w:rPr>
          <w:rFonts w:ascii="Bookman Old Style" w:hAnsi="Bookman Old Style" w:cstheme="minorHAnsi"/>
          <w:sz w:val="24"/>
          <w:szCs w:val="24"/>
        </w:rPr>
        <w:t xml:space="preserve"> 202</w:t>
      </w:r>
      <w:r w:rsidR="002E5101">
        <w:rPr>
          <w:rFonts w:ascii="Bookman Old Style" w:hAnsi="Bookman Old Style" w:cstheme="minorHAnsi"/>
          <w:sz w:val="24"/>
          <w:szCs w:val="24"/>
          <w:lang w:val="en-US"/>
        </w:rPr>
        <w:t>4</w:t>
      </w:r>
      <w:r w:rsidRPr="00835C7B">
        <w:rPr>
          <w:rFonts w:ascii="Bookman Old Style" w:hAnsi="Bookman Old Style" w:cstheme="minorHAnsi"/>
          <w:sz w:val="24"/>
          <w:szCs w:val="24"/>
        </w:rPr>
        <w:t xml:space="preserve"> </w:t>
      </w:r>
      <w:bookmarkStart w:id="0" w:name="_Hlk123779044"/>
      <w:r w:rsidRPr="00835C7B">
        <w:rPr>
          <w:rFonts w:ascii="Bookman Old Style" w:hAnsi="Bookman Old Style" w:cstheme="minorHAnsi"/>
          <w:sz w:val="24"/>
          <w:szCs w:val="24"/>
        </w:rPr>
        <w:t>Tahun Anggaran 202</w:t>
      </w:r>
      <w:bookmarkEnd w:id="0"/>
      <w:r w:rsidR="008A4A99">
        <w:rPr>
          <w:rFonts w:ascii="Bookman Old Style" w:hAnsi="Bookman Old Style" w:cstheme="minorHAnsi"/>
          <w:sz w:val="24"/>
          <w:szCs w:val="24"/>
          <w:lang w:val="en-US"/>
        </w:rPr>
        <w:t>5</w:t>
      </w:r>
      <w:r w:rsidRPr="00835C7B">
        <w:rPr>
          <w:rFonts w:ascii="Bookman Old Style" w:hAnsi="Bookman Old Style" w:cstheme="minorHAnsi"/>
          <w:sz w:val="24"/>
          <w:szCs w:val="24"/>
        </w:rPr>
        <w:t>;</w:t>
      </w:r>
    </w:p>
    <w:p w14:paraId="6A01353B" w14:textId="77777777" w:rsidR="00C06F5A" w:rsidRPr="00835C7B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sz w:val="24"/>
          <w:szCs w:val="24"/>
        </w:rPr>
      </w:pPr>
      <w:r w:rsidRPr="00835C7B">
        <w:rPr>
          <w:rFonts w:ascii="Bookman Old Style" w:hAnsi="Bookman Old Style" w:cstheme="minorHAnsi"/>
          <w:b/>
          <w:sz w:val="24"/>
          <w:szCs w:val="24"/>
        </w:rPr>
        <w:t>KETIGA</w:t>
      </w: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  <w:t xml:space="preserve">: </w:t>
      </w:r>
      <w:r w:rsidRPr="00835C7B">
        <w:rPr>
          <w:rFonts w:ascii="Bookman Old Style" w:hAnsi="Bookman Old Style" w:cstheme="minorHAnsi"/>
          <w:sz w:val="24"/>
          <w:szCs w:val="24"/>
        </w:rPr>
        <w:tab/>
        <w:t>Bahwa Pegawai Pemerintah Non Pegawai Negeri tersebut apabila melakukan pelanggaran, tidak melakukan tugas-tugasnya dengan baik yang bersangkutan dapat diberhentikan sewaktu-waktu dengan tidak dapat menuntut apapun;</w:t>
      </w:r>
    </w:p>
    <w:p w14:paraId="4B640F58" w14:textId="6E48F754" w:rsidR="00C06F5A" w:rsidRPr="00835C7B" w:rsidRDefault="007A6DF6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sz w:val="24"/>
          <w:szCs w:val="24"/>
        </w:rPr>
      </w:pPr>
      <w:r w:rsidRPr="00835C7B">
        <w:rPr>
          <w:rFonts w:ascii="Bookman Old Style" w:hAnsi="Bookman Old Style" w:cstheme="minorHAnsi"/>
          <w:b/>
          <w:sz w:val="24"/>
          <w:szCs w:val="24"/>
        </w:rPr>
        <w:t>KEEMPAT</w:t>
      </w: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  <w:t>:</w:t>
      </w:r>
      <w:r w:rsidRPr="00835C7B">
        <w:rPr>
          <w:rFonts w:ascii="Bookman Old Style" w:hAnsi="Bookman Old Style" w:cstheme="minorHAnsi"/>
          <w:sz w:val="24"/>
          <w:szCs w:val="24"/>
        </w:rPr>
        <w:tab/>
        <w:t>Keputusan ini berlaku terhitung mulai tanggal 01 Januari s/d 3</w:t>
      </w:r>
      <w:r w:rsidRPr="00835C7B">
        <w:rPr>
          <w:rFonts w:ascii="Bookman Old Style" w:hAnsi="Bookman Old Style" w:cstheme="minorHAnsi"/>
          <w:sz w:val="24"/>
          <w:szCs w:val="24"/>
          <w:lang w:val="id-ID"/>
        </w:rPr>
        <w:t>1</w:t>
      </w:r>
      <w:r w:rsidRPr="00835C7B">
        <w:rPr>
          <w:rFonts w:ascii="Bookman Old Style" w:hAnsi="Bookman Old Style" w:cstheme="minorHAnsi"/>
          <w:sz w:val="24"/>
          <w:szCs w:val="24"/>
        </w:rPr>
        <w:t xml:space="preserve"> Desember 202</w:t>
      </w:r>
      <w:r w:rsidR="002E5101">
        <w:rPr>
          <w:rFonts w:ascii="Bookman Old Style" w:hAnsi="Bookman Old Style" w:cstheme="minorHAnsi"/>
          <w:sz w:val="24"/>
          <w:szCs w:val="24"/>
          <w:lang w:val="en-US"/>
        </w:rPr>
        <w:t>5</w:t>
      </w:r>
      <w:r w:rsidRPr="00835C7B">
        <w:rPr>
          <w:rFonts w:ascii="Bookman Old Style" w:hAnsi="Bookman Old Style" w:cstheme="minorHAnsi"/>
          <w:sz w:val="24"/>
          <w:szCs w:val="24"/>
        </w:rPr>
        <w:t xml:space="preserve"> dengan ketentuan apabila dikemudian hari ternyata terdapat kekeliruan akan diadakan perbaikan dan perubahan sebagaimana mestinya;</w:t>
      </w:r>
    </w:p>
    <w:p w14:paraId="141DF16A" w14:textId="6A8D49E4" w:rsidR="00C06F5A" w:rsidRPr="00835C7B" w:rsidRDefault="007A6DF6" w:rsidP="00835C7B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sz w:val="24"/>
          <w:szCs w:val="24"/>
        </w:rPr>
      </w:pPr>
      <w:r w:rsidRPr="00835C7B">
        <w:rPr>
          <w:rFonts w:ascii="Bookman Old Style" w:hAnsi="Bookman Old Style" w:cstheme="minorHAnsi"/>
          <w:b/>
          <w:sz w:val="24"/>
          <w:szCs w:val="24"/>
        </w:rPr>
        <w:t>KELIMA</w:t>
      </w:r>
      <w:r w:rsidRPr="00835C7B">
        <w:rPr>
          <w:rFonts w:ascii="Bookman Old Style" w:hAnsi="Bookman Old Style" w:cstheme="minorHAnsi"/>
          <w:sz w:val="24"/>
          <w:szCs w:val="24"/>
        </w:rPr>
        <w:tab/>
      </w:r>
      <w:r w:rsidRPr="00835C7B">
        <w:rPr>
          <w:rFonts w:ascii="Bookman Old Style" w:hAnsi="Bookman Old Style" w:cstheme="minorHAnsi"/>
          <w:sz w:val="24"/>
          <w:szCs w:val="24"/>
        </w:rPr>
        <w:tab/>
        <w:t>:</w:t>
      </w:r>
      <w:r w:rsidRPr="00835C7B">
        <w:rPr>
          <w:rFonts w:ascii="Bookman Old Style" w:hAnsi="Bookman Old Style" w:cstheme="minorHAnsi"/>
          <w:sz w:val="24"/>
          <w:szCs w:val="24"/>
        </w:rPr>
        <w:tab/>
        <w:t>Keputusan ini disampaikan  kepada yang bersangkutan untuk diketahui dan dilaksanakan sebagaimana mestinya dengan penuh tanggung jawab;</w:t>
      </w:r>
    </w:p>
    <w:p w14:paraId="5BC335A4" w14:textId="5F4EBBF3" w:rsidR="00C06F5A" w:rsidRPr="00835C7B" w:rsidRDefault="007A6DF6">
      <w:pPr>
        <w:spacing w:after="0" w:line="240" w:lineRule="auto"/>
        <w:ind w:firstLine="5670"/>
        <w:jc w:val="both"/>
        <w:rPr>
          <w:rFonts w:ascii="Bookman Old Style" w:hAnsi="Bookman Old Style" w:cstheme="minorHAnsi"/>
          <w:sz w:val="24"/>
          <w:szCs w:val="24"/>
        </w:rPr>
      </w:pPr>
      <w:r w:rsidRPr="00835C7B">
        <w:rPr>
          <w:rFonts w:ascii="Bookman Old Style" w:hAnsi="Bookman Old Style" w:cstheme="minorHAnsi"/>
          <w:sz w:val="24"/>
          <w:szCs w:val="24"/>
        </w:rPr>
        <w:t>Ditetapkan di</w:t>
      </w:r>
      <w:r w:rsidR="00835C7B">
        <w:rPr>
          <w:rFonts w:ascii="Bookman Old Style" w:hAnsi="Bookman Old Style" w:cstheme="minorHAnsi"/>
          <w:sz w:val="24"/>
          <w:szCs w:val="24"/>
          <w:lang w:val="en-GB"/>
        </w:rPr>
        <w:t xml:space="preserve"> </w:t>
      </w:r>
      <w:r w:rsidRPr="00835C7B">
        <w:rPr>
          <w:rFonts w:ascii="Bookman Old Style" w:hAnsi="Bookman Old Style" w:cstheme="minorHAnsi"/>
          <w:sz w:val="24"/>
          <w:szCs w:val="24"/>
        </w:rPr>
        <w:t xml:space="preserve">: Padang </w:t>
      </w:r>
      <w:r w:rsidRPr="00835C7B">
        <w:rPr>
          <w:rFonts w:ascii="Bookman Old Style" w:hAnsi="Bookman Old Style" w:cstheme="minorHAnsi"/>
          <w:sz w:val="24"/>
          <w:szCs w:val="24"/>
        </w:rPr>
        <w:tab/>
      </w:r>
    </w:p>
    <w:p w14:paraId="6AEDAF04" w14:textId="7C65C825" w:rsidR="00C06F5A" w:rsidRPr="00835C7B" w:rsidRDefault="007A6DF6">
      <w:pPr>
        <w:spacing w:after="0" w:line="240" w:lineRule="auto"/>
        <w:ind w:firstLine="5670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r w:rsidRPr="00835C7B">
        <w:rPr>
          <w:rFonts w:ascii="Bookman Old Style" w:hAnsi="Bookman Old Style" w:cstheme="minorHAnsi"/>
          <w:sz w:val="24"/>
          <w:szCs w:val="24"/>
        </w:rPr>
        <w:t>Pada Tanggal</w:t>
      </w:r>
      <w:r w:rsidR="00835C7B">
        <w:rPr>
          <w:rFonts w:ascii="Bookman Old Style" w:hAnsi="Bookman Old Style" w:cstheme="minorHAnsi"/>
          <w:sz w:val="24"/>
          <w:szCs w:val="24"/>
          <w:lang w:val="en-GB"/>
        </w:rPr>
        <w:t xml:space="preserve"> </w:t>
      </w:r>
      <w:r w:rsidRPr="00835C7B">
        <w:rPr>
          <w:rFonts w:ascii="Bookman Old Style" w:hAnsi="Bookman Old Style" w:cstheme="minorHAnsi"/>
          <w:sz w:val="24"/>
          <w:szCs w:val="24"/>
        </w:rPr>
        <w:t xml:space="preserve">: </w:t>
      </w:r>
      <w:r w:rsidRPr="00835C7B">
        <w:rPr>
          <w:rFonts w:ascii="Bookman Old Style" w:hAnsi="Bookman Old Style" w:cstheme="minorHAnsi"/>
          <w:sz w:val="24"/>
          <w:szCs w:val="24"/>
          <w:lang w:val="en-US"/>
        </w:rPr>
        <w:t>02</w:t>
      </w:r>
      <w:r w:rsidRPr="00835C7B">
        <w:rPr>
          <w:rFonts w:ascii="Bookman Old Style" w:hAnsi="Bookman Old Style" w:cstheme="minorHAnsi"/>
          <w:sz w:val="24"/>
          <w:szCs w:val="24"/>
          <w:lang w:val="id-ID"/>
        </w:rPr>
        <w:t xml:space="preserve"> </w:t>
      </w:r>
      <w:r w:rsidRPr="00835C7B">
        <w:rPr>
          <w:rFonts w:ascii="Bookman Old Style" w:hAnsi="Bookman Old Style" w:cstheme="minorHAnsi"/>
          <w:sz w:val="24"/>
          <w:szCs w:val="24"/>
          <w:lang w:val="en-US"/>
        </w:rPr>
        <w:t>Januari</w:t>
      </w:r>
      <w:r w:rsidRPr="00835C7B">
        <w:rPr>
          <w:rFonts w:ascii="Bookman Old Style" w:hAnsi="Bookman Old Style" w:cstheme="minorHAnsi"/>
          <w:sz w:val="24"/>
          <w:szCs w:val="24"/>
          <w:lang w:val="id-ID"/>
        </w:rPr>
        <w:t xml:space="preserve"> 202</w:t>
      </w:r>
      <w:r w:rsidR="002E5101">
        <w:rPr>
          <w:rFonts w:ascii="Bookman Old Style" w:hAnsi="Bookman Old Style" w:cstheme="minorHAnsi"/>
          <w:sz w:val="24"/>
          <w:szCs w:val="24"/>
          <w:lang w:val="en-US"/>
        </w:rPr>
        <w:t>5</w:t>
      </w:r>
    </w:p>
    <w:p w14:paraId="3B600F82" w14:textId="77777777" w:rsidR="00C06F5A" w:rsidRPr="00835C7B" w:rsidRDefault="007A6DF6">
      <w:pPr>
        <w:spacing w:after="0" w:line="240" w:lineRule="auto"/>
        <w:ind w:firstLine="5670"/>
        <w:jc w:val="both"/>
        <w:rPr>
          <w:rFonts w:ascii="Bookman Old Style" w:hAnsi="Bookman Old Style" w:cstheme="minorHAnsi"/>
          <w:sz w:val="24"/>
          <w:szCs w:val="24"/>
        </w:rPr>
      </w:pPr>
      <w:r w:rsidRPr="00835C7B">
        <w:rPr>
          <w:rFonts w:ascii="Bookman Old Style" w:hAnsi="Bookman Old Style" w:cstheme="minorHAnsi"/>
          <w:sz w:val="24"/>
          <w:szCs w:val="24"/>
        </w:rPr>
        <w:t>Kuasa Pengguna Anggaran</w:t>
      </w:r>
    </w:p>
    <w:p w14:paraId="6F3FCD28" w14:textId="77777777" w:rsidR="00C06F5A" w:rsidRPr="00835C7B" w:rsidRDefault="00C06F5A">
      <w:pPr>
        <w:spacing w:after="0" w:line="240" w:lineRule="auto"/>
        <w:ind w:firstLine="5670"/>
        <w:jc w:val="both"/>
        <w:rPr>
          <w:rFonts w:ascii="Bookman Old Style" w:hAnsi="Bookman Old Style" w:cstheme="minorHAnsi"/>
          <w:sz w:val="24"/>
          <w:szCs w:val="24"/>
        </w:rPr>
      </w:pPr>
    </w:p>
    <w:p w14:paraId="7DAE7D0D" w14:textId="77777777" w:rsidR="00C06F5A" w:rsidRPr="00835C7B" w:rsidRDefault="00C06F5A">
      <w:pPr>
        <w:spacing w:after="0" w:line="240" w:lineRule="auto"/>
        <w:ind w:firstLine="5670"/>
        <w:jc w:val="both"/>
        <w:rPr>
          <w:rFonts w:ascii="Bookman Old Style" w:hAnsi="Bookman Old Style" w:cstheme="minorHAnsi"/>
          <w:sz w:val="24"/>
          <w:szCs w:val="24"/>
        </w:rPr>
      </w:pPr>
    </w:p>
    <w:p w14:paraId="2A004FF0" w14:textId="77777777" w:rsidR="00C06F5A" w:rsidRPr="00835C7B" w:rsidRDefault="00C06F5A">
      <w:pPr>
        <w:spacing w:after="0" w:line="240" w:lineRule="auto"/>
        <w:ind w:firstLine="5670"/>
        <w:jc w:val="both"/>
        <w:rPr>
          <w:rFonts w:ascii="Bookman Old Style" w:hAnsi="Bookman Old Style" w:cstheme="minorHAnsi"/>
          <w:sz w:val="24"/>
          <w:szCs w:val="24"/>
        </w:rPr>
      </w:pPr>
    </w:p>
    <w:p w14:paraId="69077989" w14:textId="77777777" w:rsidR="00C06F5A" w:rsidRPr="00835C7B" w:rsidRDefault="00C06F5A">
      <w:pPr>
        <w:spacing w:after="0" w:line="240" w:lineRule="auto"/>
        <w:ind w:firstLine="5670"/>
        <w:jc w:val="both"/>
        <w:rPr>
          <w:rFonts w:ascii="Bookman Old Style" w:hAnsi="Bookman Old Style" w:cstheme="minorHAnsi"/>
          <w:sz w:val="24"/>
          <w:szCs w:val="24"/>
        </w:rPr>
      </w:pPr>
    </w:p>
    <w:p w14:paraId="5DE8A6D1" w14:textId="77777777" w:rsidR="0020788D" w:rsidRDefault="0020788D">
      <w:pPr>
        <w:spacing w:after="0" w:line="240" w:lineRule="auto"/>
        <w:ind w:firstLine="5670"/>
        <w:jc w:val="both"/>
        <w:rPr>
          <w:rFonts w:ascii="Bookman Old Style" w:hAnsi="Bookman Old Style" w:cstheme="minorHAnsi"/>
          <w:b/>
          <w:sz w:val="24"/>
          <w:szCs w:val="24"/>
          <w:lang w:val="en-US"/>
        </w:rPr>
      </w:pPr>
    </w:p>
    <w:p w14:paraId="1A816B5A" w14:textId="09999708" w:rsidR="00C06F5A" w:rsidRPr="00835C7B" w:rsidRDefault="007A6DF6">
      <w:pPr>
        <w:spacing w:after="0" w:line="240" w:lineRule="auto"/>
        <w:ind w:firstLine="5670"/>
        <w:jc w:val="both"/>
        <w:rPr>
          <w:rFonts w:ascii="Bookman Old Style" w:hAnsi="Bookman Old Style" w:cstheme="minorHAnsi"/>
          <w:b/>
          <w:sz w:val="24"/>
          <w:szCs w:val="24"/>
          <w:lang w:val="en-US"/>
        </w:rPr>
      </w:pPr>
      <w:r w:rsidRPr="00835C7B">
        <w:rPr>
          <w:rFonts w:ascii="Bookman Old Style" w:hAnsi="Bookman Old Style" w:cstheme="minorHAnsi"/>
          <w:b/>
          <w:sz w:val="24"/>
          <w:szCs w:val="24"/>
          <w:lang w:val="en-US"/>
        </w:rPr>
        <w:t>I</w:t>
      </w:r>
      <w:r w:rsidR="002E5101">
        <w:rPr>
          <w:rFonts w:ascii="Bookman Old Style" w:hAnsi="Bookman Old Style" w:cstheme="minorHAnsi"/>
          <w:b/>
          <w:sz w:val="24"/>
          <w:szCs w:val="24"/>
          <w:lang w:val="en-US"/>
        </w:rPr>
        <w:t>RSYADI</w:t>
      </w:r>
    </w:p>
    <w:p w14:paraId="609F4812" w14:textId="77777777" w:rsidR="0020788D" w:rsidRDefault="0020788D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  <w:lang w:eastAsia="zh-CN"/>
        </w:rPr>
      </w:pPr>
    </w:p>
    <w:p w14:paraId="0A1BBC96" w14:textId="4154787E" w:rsidR="00C06F5A" w:rsidRPr="00835C7B" w:rsidRDefault="007A6DF6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835C7B">
        <w:rPr>
          <w:rFonts w:ascii="Bookman Old Style" w:hAnsi="Bookman Old Style" w:cstheme="minorHAnsi"/>
          <w:sz w:val="20"/>
          <w:szCs w:val="20"/>
        </w:rPr>
        <w:t>Tembusan:</w:t>
      </w:r>
    </w:p>
    <w:p w14:paraId="651E8774" w14:textId="77777777" w:rsidR="00C06F5A" w:rsidRPr="00835C7B" w:rsidRDefault="007A6D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835C7B">
        <w:rPr>
          <w:rFonts w:ascii="Bookman Old Style" w:hAnsi="Bookman Old Style" w:cstheme="minorHAnsi"/>
          <w:sz w:val="20"/>
          <w:szCs w:val="20"/>
        </w:rPr>
        <w:t>Sekretaris Mahkamah Agung RI;</w:t>
      </w:r>
    </w:p>
    <w:p w14:paraId="5F3F597C" w14:textId="77777777" w:rsidR="00C06F5A" w:rsidRPr="00835C7B" w:rsidRDefault="007A6D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835C7B">
        <w:rPr>
          <w:rFonts w:ascii="Bookman Old Style" w:hAnsi="Bookman Old Style" w:cstheme="minorHAnsi"/>
          <w:sz w:val="20"/>
          <w:szCs w:val="20"/>
        </w:rPr>
        <w:t>Kepala Biro Keuangan MA-RI;</w:t>
      </w:r>
    </w:p>
    <w:p w14:paraId="1C58DCEA" w14:textId="77777777" w:rsidR="00C06F5A" w:rsidRPr="00835C7B" w:rsidRDefault="007A6D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835C7B">
        <w:rPr>
          <w:rFonts w:ascii="Bookman Old Style" w:hAnsi="Bookman Old Style" w:cstheme="minorHAnsi"/>
          <w:sz w:val="20"/>
          <w:szCs w:val="20"/>
        </w:rPr>
        <w:t>Kepala Biro Kepegawaian MA-RI;</w:t>
      </w:r>
    </w:p>
    <w:p w14:paraId="181FC1F2" w14:textId="77777777" w:rsidR="00C06F5A" w:rsidRPr="00835C7B" w:rsidRDefault="007A6D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835C7B">
        <w:rPr>
          <w:rFonts w:ascii="Bookman Old Style" w:hAnsi="Bookman Old Style" w:cstheme="minorHAnsi"/>
          <w:sz w:val="20"/>
          <w:szCs w:val="20"/>
        </w:rPr>
        <w:t>Kepala Kantor Pelayanan Perbendaharaan Negara Padang;</w:t>
      </w:r>
    </w:p>
    <w:p w14:paraId="15601897" w14:textId="77777777" w:rsidR="00C06F5A" w:rsidRDefault="00C06F5A">
      <w:pPr>
        <w:tabs>
          <w:tab w:val="left" w:pos="1560"/>
          <w:tab w:val="left" w:pos="1843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 w:cstheme="minorHAnsi"/>
        </w:rPr>
      </w:pPr>
    </w:p>
    <w:sectPr w:rsidR="00C06F5A">
      <w:pgSz w:w="12240" w:h="1872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CBF7" w14:textId="77777777" w:rsidR="00267689" w:rsidRDefault="00267689">
      <w:pPr>
        <w:spacing w:line="240" w:lineRule="auto"/>
      </w:pPr>
      <w:r>
        <w:separator/>
      </w:r>
    </w:p>
  </w:endnote>
  <w:endnote w:type="continuationSeparator" w:id="0">
    <w:p w14:paraId="08EE8222" w14:textId="77777777" w:rsidR="00267689" w:rsidRDefault="00267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91A1" w14:textId="77777777" w:rsidR="00267689" w:rsidRDefault="00267689">
      <w:pPr>
        <w:spacing w:after="0"/>
      </w:pPr>
      <w:r>
        <w:separator/>
      </w:r>
    </w:p>
  </w:footnote>
  <w:footnote w:type="continuationSeparator" w:id="0">
    <w:p w14:paraId="38F0A01F" w14:textId="77777777" w:rsidR="00267689" w:rsidRDefault="002676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D2282"/>
    <w:multiLevelType w:val="multilevel"/>
    <w:tmpl w:val="7AAD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8F"/>
    <w:rsid w:val="00034F71"/>
    <w:rsid w:val="0005410E"/>
    <w:rsid w:val="000A75CC"/>
    <w:rsid w:val="00107604"/>
    <w:rsid w:val="00135D50"/>
    <w:rsid w:val="00170F23"/>
    <w:rsid w:val="001969EE"/>
    <w:rsid w:val="001C49E8"/>
    <w:rsid w:val="00206D2E"/>
    <w:rsid w:val="0020788D"/>
    <w:rsid w:val="00212998"/>
    <w:rsid w:val="00234D95"/>
    <w:rsid w:val="00267689"/>
    <w:rsid w:val="00272B71"/>
    <w:rsid w:val="002953B5"/>
    <w:rsid w:val="002E5101"/>
    <w:rsid w:val="002E65CE"/>
    <w:rsid w:val="002F0803"/>
    <w:rsid w:val="003278A5"/>
    <w:rsid w:val="003455B3"/>
    <w:rsid w:val="00361BF0"/>
    <w:rsid w:val="00372783"/>
    <w:rsid w:val="003A7A3F"/>
    <w:rsid w:val="003B5296"/>
    <w:rsid w:val="003D626A"/>
    <w:rsid w:val="003E2179"/>
    <w:rsid w:val="004029EA"/>
    <w:rsid w:val="004259E3"/>
    <w:rsid w:val="00430C9E"/>
    <w:rsid w:val="004A2FFA"/>
    <w:rsid w:val="0054416C"/>
    <w:rsid w:val="00545FB1"/>
    <w:rsid w:val="00552E8F"/>
    <w:rsid w:val="005C7695"/>
    <w:rsid w:val="0062208F"/>
    <w:rsid w:val="00687AE7"/>
    <w:rsid w:val="006B027B"/>
    <w:rsid w:val="006C0337"/>
    <w:rsid w:val="006E4C62"/>
    <w:rsid w:val="0073185C"/>
    <w:rsid w:val="007517EA"/>
    <w:rsid w:val="00753F71"/>
    <w:rsid w:val="0079157B"/>
    <w:rsid w:val="007A28E5"/>
    <w:rsid w:val="007A6DF6"/>
    <w:rsid w:val="008359E4"/>
    <w:rsid w:val="00835C7B"/>
    <w:rsid w:val="0084731A"/>
    <w:rsid w:val="00893CEA"/>
    <w:rsid w:val="008A4A99"/>
    <w:rsid w:val="008F662E"/>
    <w:rsid w:val="00906F99"/>
    <w:rsid w:val="009A1800"/>
    <w:rsid w:val="009C2988"/>
    <w:rsid w:val="009E49D1"/>
    <w:rsid w:val="00A1171E"/>
    <w:rsid w:val="00A62380"/>
    <w:rsid w:val="00A94FEB"/>
    <w:rsid w:val="00AA22F8"/>
    <w:rsid w:val="00AD7D92"/>
    <w:rsid w:val="00B02399"/>
    <w:rsid w:val="00B30772"/>
    <w:rsid w:val="00B43EF6"/>
    <w:rsid w:val="00B548F0"/>
    <w:rsid w:val="00B57E48"/>
    <w:rsid w:val="00B74300"/>
    <w:rsid w:val="00B9257E"/>
    <w:rsid w:val="00B96C45"/>
    <w:rsid w:val="00BA476A"/>
    <w:rsid w:val="00BF7065"/>
    <w:rsid w:val="00C06383"/>
    <w:rsid w:val="00C06E8D"/>
    <w:rsid w:val="00C06F5A"/>
    <w:rsid w:val="00C60DDC"/>
    <w:rsid w:val="00C7541A"/>
    <w:rsid w:val="00C83838"/>
    <w:rsid w:val="00C971D3"/>
    <w:rsid w:val="00CE01BA"/>
    <w:rsid w:val="00CE11F7"/>
    <w:rsid w:val="00D828F5"/>
    <w:rsid w:val="00DA5368"/>
    <w:rsid w:val="00DD36B9"/>
    <w:rsid w:val="00DF60A3"/>
    <w:rsid w:val="00E13678"/>
    <w:rsid w:val="00E825AF"/>
    <w:rsid w:val="00EA5AAB"/>
    <w:rsid w:val="00F3028E"/>
    <w:rsid w:val="00FB0003"/>
    <w:rsid w:val="1E0571F2"/>
    <w:rsid w:val="1E8C402A"/>
    <w:rsid w:val="284E180F"/>
    <w:rsid w:val="29345F99"/>
    <w:rsid w:val="3DEC2AD6"/>
    <w:rsid w:val="579F49BD"/>
    <w:rsid w:val="59907A7D"/>
    <w:rsid w:val="5B482651"/>
    <w:rsid w:val="76EC0A36"/>
    <w:rsid w:val="778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994FC9"/>
  <w15:docId w15:val="{48865D7B-4110-4CED-9F14-F555925D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SEKRE-EFRI</dc:creator>
  <cp:lastModifiedBy>Nurasiyah HR</cp:lastModifiedBy>
  <cp:revision>7</cp:revision>
  <cp:lastPrinted>2024-12-31T09:16:00Z</cp:lastPrinted>
  <dcterms:created xsi:type="dcterms:W3CDTF">2024-12-30T08:08:00Z</dcterms:created>
  <dcterms:modified xsi:type="dcterms:W3CDTF">2025-01-02T01:23:00Z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BD38080B37AA4D0CBF00C11C0CF18E03_12</vt:lpwstr>
  </property>
</Properties>
</file>