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3FA9E4A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 w:rsidR="003243C7" w:rsidRPr="003243C7">
        <w:t xml:space="preserve"> </w:t>
      </w:r>
      <w:r w:rsidR="009A20B6">
        <w:rPr>
          <w:rFonts w:ascii="Arial" w:hAnsi="Arial" w:cs="Arial"/>
        </w:rPr>
        <w:t>0645</w:t>
      </w:r>
      <w:r w:rsidR="003243C7" w:rsidRPr="003243C7">
        <w:rPr>
          <w:rFonts w:ascii="Arial" w:eastAsia="Arial" w:hAnsi="Arial" w:cs="Arial"/>
        </w:rPr>
        <w:t>/KPTA.W3-A/KP8.2/</w:t>
      </w:r>
      <w:r w:rsidR="009A20B6">
        <w:rPr>
          <w:rFonts w:ascii="Arial" w:eastAsia="Arial" w:hAnsi="Arial" w:cs="Arial"/>
        </w:rPr>
        <w:t>II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>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593B1D5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Dr. Drs. H. Abdul Hadi, M.H.I.</w:t>
      </w:r>
    </w:p>
    <w:p w14:paraId="557E3F69" w14:textId="39E5403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9A20B6">
        <w:rPr>
          <w:rFonts w:ascii="Arial" w:eastAsia="Arial" w:hAnsi="Arial" w:cs="Arial"/>
          <w:sz w:val="22"/>
          <w:szCs w:val="22"/>
        </w:rPr>
        <w:t>6212281993031004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5D4F2D3C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7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2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3E227FA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07:30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4E5AF7AB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9A20B6">
        <w:rPr>
          <w:rFonts w:ascii="Arial" w:eastAsia="Arial" w:hAnsi="Arial" w:cs="Arial"/>
          <w:sz w:val="22"/>
          <w:szCs w:val="22"/>
        </w:rPr>
        <w:t xml:space="preserve">7 </w:t>
      </w:r>
      <w:proofErr w:type="spellStart"/>
      <w:r w:rsidR="009A20B6">
        <w:rPr>
          <w:rFonts w:ascii="Arial" w:eastAsia="Arial" w:hAnsi="Arial" w:cs="Arial"/>
          <w:sz w:val="22"/>
          <w:szCs w:val="22"/>
        </w:rPr>
        <w:t>Februari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>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FE4379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2024-02-07T02:34:00Z</cp:lastPrinted>
  <dcterms:created xsi:type="dcterms:W3CDTF">2024-01-03T02:17:00Z</dcterms:created>
  <dcterms:modified xsi:type="dcterms:W3CDTF">2024-02-07T02:35:00Z</dcterms:modified>
</cp:coreProperties>
</file>