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 w:cs="Arial"/>
          <w:sz w:val="22"/>
          <w:szCs w:val="22"/>
        </w:rPr>
      </w:pPr>
      <w:r>
        <w:rPr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-374650</wp:posOffset>
            </wp:positionH>
            <wp:positionV relativeFrom="paragraph">
              <wp:posOffset>98425</wp:posOffset>
            </wp:positionV>
            <wp:extent cx="723265" cy="904875"/>
            <wp:effectExtent l="0" t="0" r="635" b="952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99060</wp:posOffset>
                </wp:positionV>
                <wp:extent cx="5467350" cy="6191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27.45pt;margin-top:7.8pt;height:48.75pt;width:430.5pt;z-index:251660288;mso-width-relative:page;mso-height-relative:page;" filled="f" stroked="f" coordsize="21600,21600" o:gfxdata="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G75KDXAAAACQEAAA8AAAAAAAAAAQAgAAAAIgAAAGRycy9kb3ducmV2&#10;LnhtbFBLAQIUABQAAAAIAIdO4kCQ7rvd/QEAAAQEAAAOAAAAAAAAAAEAIAAAACY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MAHKAMAH AGUNG REPUBLIK INDONESIA</w:t>
                      </w:r>
                    </w:p>
                    <w:p>
                      <w:pPr>
                        <w:jc w:val="center"/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>
                      <w:pPr>
                        <w:jc w:val="center"/>
                        <w:rPr>
                          <w:b/>
                          <w:spacing w:val="30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  <w:p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26"/>
                          <w:szCs w:val="26"/>
                        </w:rPr>
                      </w:pPr>
                    </w:p>
                    <w:p>
                      <w:pPr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-550545</wp:posOffset>
                </wp:positionV>
                <wp:extent cx="4669155" cy="289560"/>
                <wp:effectExtent l="0" t="0" r="17145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-11pt;margin-top:-43.35pt;height:22.8pt;width:367.65pt;z-index:251662336;mso-width-relative:page;mso-height-relative:page;" filled="f" stroked="f" coordsize="21600,21600" o:gfxdata="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hoh8VdoAAAALAQAADwAAAAAAAAABACAAAAAiAAAAZHJzL2Rv&#10;d25yZXYueG1sUEsBAhQAFAAAAAgAh07iQEYriHX/AQAABAQAAA4AAAAAAAAAAQAgAAAAKQ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spacing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58420</wp:posOffset>
                </wp:positionV>
                <wp:extent cx="5895975" cy="417830"/>
                <wp:effectExtent l="0" t="0" r="9525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  <w:t>J</w:t>
                            </w:r>
                            <w:r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 xml:space="preserve">alan </w:t>
                            </w:r>
                            <w:r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>By</w:t>
                            </w:r>
                            <w:r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 xml:space="preserve"> P</w:t>
                            </w:r>
                            <w:r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 xml:space="preserve">ass Km 24 </w:t>
                            </w:r>
                            <w:r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 xml:space="preserve">kelurahan </w:t>
                            </w:r>
                            <w:r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>Batipuh Panjang</w:t>
                            </w:r>
                            <w:r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>, kecamatan</w:t>
                            </w:r>
                            <w:r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 xml:space="preserve"> Koto Tangah</w:t>
                            </w:r>
                            <w:r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>Kota Padang, Sumatera Barat 25171</w:t>
                            </w:r>
                            <w:r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6"/>
                                <w:rFonts w:ascii="Bookman Old Style" w:hAnsi="Bookman Old Style" w:cs="Arial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www.pta-padang.go.id</w:t>
                            </w:r>
                            <w:r>
                              <w:rPr>
                                <w:rStyle w:val="6"/>
                                <w:rFonts w:ascii="Bookman Old Style" w:hAnsi="Bookman Old Style" w:cs="Arial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fldChar w:fldCharType="end"/>
                            </w:r>
                            <w:r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  <w:t>,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18pt;margin-top:4.6pt;height:32.9pt;width:464.25pt;z-index:251661312;mso-width-relative:page;mso-height-relative:page;" filled="f" stroked="f" coordsize="21600,21600" o:gfxdata="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cHuWf9cAAAAHAQAADwAAAAAAAAABACAAAAAiAAAAZHJzL2Rvd25y&#10;ZXYueG1sUEsBAhQAFAAAAAgAh07iQPt3w2r/AQAABAQ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pacing w:val="10"/>
                          <w:sz w:val="20"/>
                          <w:szCs w:val="20"/>
                          <w:lang w:val="id-ID"/>
                        </w:rPr>
                        <w:t>J</w:t>
                      </w:r>
                      <w:r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 xml:space="preserve">alan </w:t>
                      </w:r>
                      <w:r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  <w:lang w:val="id-ID"/>
                        </w:rPr>
                        <w:t>By</w:t>
                      </w:r>
                      <w:r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 xml:space="preserve"> P</w:t>
                      </w:r>
                      <w:r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  <w:lang w:val="id-ID"/>
                        </w:rPr>
                        <w:t xml:space="preserve">ass Km 24 </w:t>
                      </w:r>
                      <w:r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 xml:space="preserve">kelurahan </w:t>
                      </w:r>
                      <w:r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  <w:lang w:val="id-ID"/>
                        </w:rPr>
                        <w:t>Batipuh Panjang</w:t>
                      </w:r>
                      <w:r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>, kecamatan</w:t>
                      </w:r>
                      <w:r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  <w:lang w:val="id-ID"/>
                        </w:rPr>
                        <w:t xml:space="preserve"> Koto Tangah</w:t>
                      </w:r>
                      <w:r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</w:p>
                    <w:p>
                      <w:pPr>
                        <w:jc w:val="center"/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>Kota Padang, Sumatera Barat 25171</w:t>
                      </w:r>
                      <w:r>
                        <w:rPr>
                          <w:rFonts w:ascii="Bookman Old Style" w:hAnsi="Bookman Old Style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6"/>
                          <w:rFonts w:ascii="Bookman Old Style" w:hAnsi="Bookman Old Style" w:cs="Arial"/>
                          <w:color w:val="auto"/>
                          <w:sz w:val="16"/>
                          <w:szCs w:val="16"/>
                          <w:u w:val="none"/>
                        </w:rPr>
                        <w:t>www.pta-padang.go.id</w:t>
                      </w:r>
                      <w:r>
                        <w:rPr>
                          <w:rStyle w:val="6"/>
                          <w:rFonts w:ascii="Bookman Old Style" w:hAnsi="Bookman Old Style" w:cs="Arial"/>
                          <w:color w:val="auto"/>
                          <w:sz w:val="16"/>
                          <w:szCs w:val="16"/>
                          <w:u w:val="none"/>
                        </w:rPr>
                        <w:fldChar w:fldCharType="end"/>
                      </w:r>
                      <w:r>
                        <w:rPr>
                          <w:rFonts w:ascii="Bookman Old Style" w:hAnsi="Bookman Old Style" w:cs="Arial"/>
                          <w:sz w:val="16"/>
                          <w:szCs w:val="16"/>
                        </w:rPr>
                        <w:t>, 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191135</wp:posOffset>
                </wp:positionV>
                <wp:extent cx="617220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o:spt="20" style="position:absolute;left:0pt;margin-left:-28.05pt;margin-top:15.05pt;height:0pt;width:486pt;z-index:251663360;mso-width-relative:page;mso-height-relative:page;" filled="f" stroked="t" coordsize="21600,21600" o:gfxdata="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erhET1wAAAAkBAAAPAAAAAAAAAAEA&#10;IAAAACIAAABkcnMvZG93bnJldi54bWxQSwECFAAUAAAACACHTuJAAT2W+9cBAAC5AwAADgAAAAAA&#10;AAABACAAAAAmAQAAZHJzL2Uyb0RvYy54bWxQSwUGAAAAAAYABgBZAQAAbw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88" w:lineRule="auto"/>
        <w:ind w:left="-567" w:right="-425"/>
        <w:rPr>
          <w:rFonts w:ascii="Arial" w:hAnsi="Arial" w:cs="Arial"/>
        </w:rPr>
      </w:pPr>
      <w:r>
        <w:rPr>
          <w:rFonts w:ascii="Arial" w:hAnsi="Arial" w:cs="Arial"/>
        </w:rPr>
        <w:t>Nomor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    /SEK.PTA.W3-A</w:t>
      </w:r>
      <w:r>
        <w:rPr>
          <w:rFonts w:ascii="Arial" w:hAnsi="Arial" w:cs="Arial"/>
          <w:lang w:val="id-ID"/>
        </w:rPr>
        <w:t>/</w:t>
      </w:r>
      <w:r>
        <w:rPr>
          <w:rFonts w:ascii="Arial" w:hAnsi="Arial" w:cs="Arial"/>
        </w:rPr>
        <w:t>RA1.6/IV/2024                              Padang,</w:t>
      </w:r>
      <w:r>
        <w:rPr>
          <w:rFonts w:hint="default" w:ascii="Arial" w:hAnsi="Arial" w:cs="Arial"/>
          <w:lang w:val="id-ID"/>
        </w:rPr>
        <w:t xml:space="preserve"> 2 Mei</w:t>
      </w:r>
      <w:r>
        <w:rPr>
          <w:rFonts w:ascii="Arial" w:hAnsi="Arial" w:cs="Arial"/>
        </w:rPr>
        <w:t xml:space="preserve"> 2024</w:t>
      </w:r>
    </w:p>
    <w:p>
      <w:pPr>
        <w:spacing w:line="288" w:lineRule="auto"/>
        <w:ind w:left="-567" w:right="-766"/>
        <w:rPr>
          <w:rFonts w:ascii="Arial" w:hAnsi="Arial" w:cs="Arial"/>
        </w:rPr>
      </w:pPr>
      <w:r>
        <w:rPr>
          <w:rFonts w:ascii="Arial" w:hAnsi="Arial" w:cs="Arial"/>
        </w:rPr>
        <w:t>Sifat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Biasa                      </w:t>
      </w:r>
    </w:p>
    <w:p>
      <w:pPr>
        <w:spacing w:line="288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Lampiran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-</w:t>
      </w:r>
    </w:p>
    <w:p>
      <w:pPr>
        <w:spacing w:line="288" w:lineRule="auto"/>
        <w:ind w:left="-567"/>
        <w:rPr>
          <w:rFonts w:ascii="Arial" w:hAnsi="Arial" w:cs="Arial"/>
          <w:bCs/>
        </w:rPr>
      </w:pPr>
      <w:r>
        <w:rPr>
          <w:rFonts w:ascii="Arial" w:hAnsi="Arial" w:cs="Arial"/>
        </w:rPr>
        <w:t>Perihal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 xml:space="preserve">: </w:t>
      </w:r>
      <w:r>
        <w:rPr>
          <w:rFonts w:ascii="Arial" w:hAnsi="Arial" w:cs="Arial"/>
        </w:rPr>
        <w:t xml:space="preserve">Usulan </w:t>
      </w:r>
      <w:r>
        <w:rPr>
          <w:rFonts w:ascii="Arial" w:hAnsi="Arial" w:cs="Arial"/>
          <w:bCs/>
        </w:rPr>
        <w:t xml:space="preserve">Permohonan ABT </w:t>
      </w:r>
    </w:p>
    <w:p>
      <w:pPr>
        <w:tabs>
          <w:tab w:val="left" w:pos="1148"/>
          <w:tab w:val="left" w:pos="1320"/>
        </w:tabs>
        <w:spacing w:line="288" w:lineRule="auto"/>
        <w:rPr>
          <w:rFonts w:hint="default" w:ascii="Arial" w:hAnsi="Arial" w:cs="Arial"/>
          <w:bCs/>
          <w:lang w:val="id-ID"/>
        </w:rPr>
      </w:pPr>
      <w:r>
        <w:rPr>
          <w:rFonts w:ascii="Arial" w:hAnsi="Arial" w:cs="Arial"/>
          <w:bCs/>
        </w:rPr>
        <w:t xml:space="preserve">             PA Lubuk </w:t>
      </w:r>
      <w:r>
        <w:rPr>
          <w:rFonts w:hint="default" w:ascii="Arial" w:hAnsi="Arial" w:cs="Arial"/>
          <w:bCs/>
          <w:lang w:val="id-ID"/>
        </w:rPr>
        <w:t>Sikaping</w:t>
      </w:r>
    </w:p>
    <w:p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</w:rPr>
      </w:pPr>
    </w:p>
    <w:p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</w:rPr>
      </w:pPr>
    </w:p>
    <w:p>
      <w:pPr>
        <w:ind w:left="-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id-ID"/>
        </w:rPr>
        <w:t>Yth</w:t>
      </w:r>
      <w:r>
        <w:rPr>
          <w:rFonts w:ascii="Arial" w:hAnsi="Arial" w:cs="Arial"/>
          <w:bCs/>
        </w:rPr>
        <w:t>. Sekretaris Mahkamah Agung RI</w:t>
      </w:r>
    </w:p>
    <w:p>
      <w:pPr>
        <w:tabs>
          <w:tab w:val="left" w:pos="1778"/>
        </w:tabs>
        <w:ind w:left="-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Cq. Kepala Biro Keuangan </w:t>
      </w:r>
    </w:p>
    <w:p>
      <w:pPr>
        <w:tabs>
          <w:tab w:val="left" w:pos="1260"/>
        </w:tabs>
        <w:ind w:left="-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Jalan Medan Merdeka Utara No.9, Jakarta</w:t>
      </w:r>
    </w:p>
    <w:p>
      <w:pPr>
        <w:spacing w:after="120" w:line="360" w:lineRule="auto"/>
        <w:jc w:val="both"/>
        <w:rPr>
          <w:rFonts w:ascii="Arial" w:hAnsi="Arial" w:cs="Arial"/>
        </w:rPr>
      </w:pPr>
    </w:p>
    <w:p>
      <w:pPr>
        <w:spacing w:line="360" w:lineRule="auto"/>
        <w:ind w:left="-426" w:firstLine="709"/>
        <w:jc w:val="both"/>
        <w:rPr>
          <w:rFonts w:hint="default" w:ascii="Arial" w:hAnsi="Arial" w:cs="Arial"/>
          <w:spacing w:val="-4"/>
          <w:lang w:val="id-ID"/>
        </w:rPr>
      </w:pPr>
      <w:r>
        <w:rPr>
          <w:rFonts w:ascii="Arial" w:hAnsi="Arial" w:cs="Arial"/>
          <w:spacing w:val="-4"/>
        </w:rPr>
        <w:t xml:space="preserve">Meneruskan surat usulan Anggaran Belanja Tambahan (ABT) satuan kerja Pengadilan Agama Lubuk </w:t>
      </w:r>
      <w:r>
        <w:rPr>
          <w:rFonts w:hint="default" w:ascii="Arial" w:hAnsi="Arial" w:cs="Arial"/>
          <w:spacing w:val="-4"/>
          <w:lang w:val="id-ID"/>
        </w:rPr>
        <w:t>Sikaping</w:t>
      </w:r>
      <w:r>
        <w:rPr>
          <w:rFonts w:ascii="Arial" w:hAnsi="Arial" w:cs="Arial"/>
          <w:spacing w:val="-4"/>
        </w:rPr>
        <w:t xml:space="preserve"> Nomor: </w:t>
      </w:r>
      <w:r>
        <w:rPr>
          <w:rFonts w:hint="default" w:ascii="Arial" w:hAnsi="Arial" w:cs="Arial"/>
          <w:spacing w:val="-4"/>
          <w:lang w:val="id-ID"/>
        </w:rPr>
        <w:t>708/</w:t>
      </w:r>
      <w:r>
        <w:rPr>
          <w:rFonts w:ascii="Arial" w:hAnsi="Arial" w:cs="Arial"/>
          <w:spacing w:val="-4"/>
        </w:rPr>
        <w:t>KPA</w:t>
      </w:r>
      <w:r>
        <w:rPr>
          <w:rFonts w:hint="default" w:ascii="Arial" w:hAnsi="Arial" w:cs="Arial"/>
          <w:spacing w:val="-4"/>
          <w:lang w:val="id-ID"/>
        </w:rPr>
        <w:t>.</w:t>
      </w:r>
      <w:r>
        <w:rPr>
          <w:rFonts w:ascii="Arial" w:hAnsi="Arial" w:cs="Arial"/>
          <w:spacing w:val="-4"/>
        </w:rPr>
        <w:t>W3-A1</w:t>
      </w:r>
      <w:r>
        <w:rPr>
          <w:rFonts w:hint="default" w:ascii="Arial" w:hAnsi="Arial" w:cs="Arial"/>
          <w:spacing w:val="-4"/>
          <w:lang w:val="id-ID"/>
        </w:rPr>
        <w:t>3</w:t>
      </w:r>
      <w:r>
        <w:rPr>
          <w:rFonts w:ascii="Arial" w:hAnsi="Arial" w:cs="Arial"/>
          <w:spacing w:val="-4"/>
        </w:rPr>
        <w:t>/</w:t>
      </w:r>
      <w:r>
        <w:rPr>
          <w:rFonts w:hint="default" w:ascii="Arial" w:hAnsi="Arial" w:cs="Arial"/>
          <w:spacing w:val="-4"/>
          <w:lang w:val="id-ID"/>
        </w:rPr>
        <w:t>PL.</w:t>
      </w:r>
      <w:r>
        <w:rPr>
          <w:rFonts w:ascii="Arial" w:hAnsi="Arial" w:cs="Arial"/>
          <w:spacing w:val="-4"/>
        </w:rPr>
        <w:t>1.</w:t>
      </w:r>
      <w:r>
        <w:rPr>
          <w:rFonts w:hint="default" w:ascii="Arial" w:hAnsi="Arial" w:cs="Arial"/>
          <w:spacing w:val="-4"/>
          <w:lang w:val="id-ID"/>
        </w:rPr>
        <w:t>3</w:t>
      </w:r>
      <w:r>
        <w:rPr>
          <w:rFonts w:ascii="Arial" w:hAnsi="Arial" w:cs="Arial"/>
          <w:spacing w:val="-4"/>
        </w:rPr>
        <w:t xml:space="preserve">/IV/2024 tanggal </w:t>
      </w:r>
      <w:r>
        <w:rPr>
          <w:rFonts w:hint="default" w:ascii="Arial" w:hAnsi="Arial" w:cs="Arial"/>
          <w:spacing w:val="-4"/>
          <w:lang w:val="id-ID"/>
        </w:rPr>
        <w:t>30</w:t>
      </w:r>
      <w:r>
        <w:rPr>
          <w:rFonts w:ascii="Arial" w:hAnsi="Arial" w:cs="Arial"/>
          <w:spacing w:val="-4"/>
        </w:rPr>
        <w:t xml:space="preserve"> April 2024. Dengan ini kami mengajukan usulan tambahan anggaran dengan alasan </w:t>
      </w:r>
      <w:r>
        <w:rPr>
          <w:rFonts w:hint="default" w:ascii="Arial" w:hAnsi="Arial" w:cs="Arial"/>
          <w:spacing w:val="-4"/>
          <w:lang w:val="id-ID"/>
        </w:rPr>
        <w:t xml:space="preserve">rehab gedung kantor Pengadilan Agama Lubuk Sikaping yang  representatif </w:t>
      </w:r>
      <w:bookmarkStart w:id="0" w:name="_GoBack"/>
      <w:bookmarkEnd w:id="0"/>
      <w:r>
        <w:rPr>
          <w:rFonts w:hint="default" w:ascii="Arial" w:hAnsi="Arial" w:cs="Arial"/>
          <w:spacing w:val="-4"/>
          <w:lang w:val="id-ID"/>
        </w:rPr>
        <w:t>dalam rangka pemberian  pelayanan publik terbaik.</w:t>
      </w:r>
    </w:p>
    <w:p>
      <w:pPr>
        <w:spacing w:line="360" w:lineRule="auto"/>
        <w:ind w:left="-426" w:firstLine="710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Adapun rincian tambahan anggaran tersebut sebagai berikut:</w:t>
      </w:r>
    </w:p>
    <w:tbl>
      <w:tblPr>
        <w:tblStyle w:val="3"/>
        <w:tblpPr w:leftFromText="180" w:rightFromText="180" w:vertAnchor="text" w:horzAnchor="margin" w:tblpXSpec="center" w:tblpY="434"/>
        <w:tblW w:w="978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2"/>
        <w:gridCol w:w="3723"/>
        <w:gridCol w:w="992"/>
        <w:gridCol w:w="851"/>
        <w:gridCol w:w="1203"/>
        <w:gridCol w:w="13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exact"/>
        </w:trPr>
        <w:tc>
          <w:tcPr>
            <w:tcW w:w="16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spacing w:before="2" w:line="160" w:lineRule="exact"/>
              <w:rPr>
                <w:sz w:val="18"/>
                <w:szCs w:val="17"/>
              </w:rPr>
            </w:pPr>
          </w:p>
          <w:p>
            <w:pPr>
              <w:ind w:left="610" w:right="610"/>
              <w:jc w:val="center"/>
              <w:rPr>
                <w:rFonts w:ascii="Arial" w:hAnsi="Arial" w:eastAsia="Arial" w:cs="Arial"/>
                <w:sz w:val="16"/>
                <w:szCs w:val="15"/>
              </w:rPr>
            </w:pPr>
            <w:r>
              <w:rPr>
                <w:rFonts w:ascii="Arial" w:hAnsi="Arial" w:eastAsia="Arial" w:cs="Arial"/>
                <w:b/>
                <w:sz w:val="16"/>
                <w:szCs w:val="15"/>
              </w:rPr>
              <w:t>Kode</w:t>
            </w:r>
          </w:p>
        </w:tc>
        <w:tc>
          <w:tcPr>
            <w:tcW w:w="37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spacing w:before="2" w:line="160" w:lineRule="exact"/>
              <w:rPr>
                <w:sz w:val="18"/>
                <w:szCs w:val="17"/>
              </w:rPr>
            </w:pPr>
          </w:p>
          <w:p>
            <w:pPr>
              <w:ind w:left="120"/>
              <w:rPr>
                <w:rFonts w:ascii="Arial" w:hAnsi="Arial" w:eastAsia="Arial" w:cs="Arial"/>
                <w:sz w:val="16"/>
                <w:szCs w:val="15"/>
              </w:rPr>
            </w:pPr>
            <w:r>
              <w:rPr>
                <w:rFonts w:ascii="Arial" w:hAnsi="Arial" w:eastAsia="Arial" w:cs="Arial"/>
                <w:b/>
                <w:sz w:val="16"/>
                <w:szCs w:val="15"/>
              </w:rPr>
              <w:t>Uraian</w:t>
            </w:r>
          </w:p>
        </w:tc>
        <w:tc>
          <w:tcPr>
            <w:tcW w:w="9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spacing w:before="81"/>
              <w:ind w:left="166"/>
              <w:rPr>
                <w:rFonts w:ascii="Arial" w:hAnsi="Arial" w:eastAsia="Arial" w:cs="Arial"/>
                <w:sz w:val="16"/>
                <w:szCs w:val="15"/>
              </w:rPr>
            </w:pPr>
            <w:r>
              <w:rPr>
                <w:rFonts w:ascii="Arial" w:hAnsi="Arial" w:eastAsia="Arial" w:cs="Arial"/>
                <w:b/>
                <w:sz w:val="16"/>
                <w:szCs w:val="15"/>
              </w:rPr>
              <w:t>Volume</w:t>
            </w:r>
          </w:p>
          <w:p>
            <w:pPr>
              <w:spacing w:before="10"/>
              <w:ind w:left="120"/>
              <w:rPr>
                <w:rFonts w:ascii="Arial" w:hAnsi="Arial" w:eastAsia="Arial" w:cs="Arial"/>
                <w:sz w:val="16"/>
                <w:szCs w:val="15"/>
              </w:rPr>
            </w:pPr>
            <w:r>
              <w:rPr>
                <w:rFonts w:ascii="Arial" w:hAnsi="Arial" w:eastAsia="Arial" w:cs="Arial"/>
                <w:b/>
                <w:sz w:val="16"/>
                <w:szCs w:val="15"/>
              </w:rPr>
              <w:t>Kegiatan</w:t>
            </w:r>
          </w:p>
        </w:tc>
        <w:tc>
          <w:tcPr>
            <w:tcW w:w="8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spacing w:before="81"/>
              <w:ind w:left="187"/>
              <w:rPr>
                <w:rFonts w:ascii="Arial" w:hAnsi="Arial" w:eastAsia="Arial" w:cs="Arial"/>
                <w:sz w:val="16"/>
                <w:szCs w:val="15"/>
              </w:rPr>
            </w:pPr>
            <w:r>
              <w:rPr>
                <w:rFonts w:ascii="Arial" w:hAnsi="Arial" w:eastAsia="Arial" w:cs="Arial"/>
                <w:b/>
                <w:sz w:val="16"/>
                <w:szCs w:val="15"/>
              </w:rPr>
              <w:t>Satuan</w:t>
            </w:r>
          </w:p>
          <w:p>
            <w:pPr>
              <w:spacing w:before="10"/>
              <w:ind w:left="120"/>
              <w:rPr>
                <w:rFonts w:ascii="Arial" w:hAnsi="Arial" w:eastAsia="Arial" w:cs="Arial"/>
                <w:sz w:val="16"/>
                <w:szCs w:val="15"/>
              </w:rPr>
            </w:pPr>
            <w:r>
              <w:rPr>
                <w:rFonts w:ascii="Arial" w:hAnsi="Arial" w:eastAsia="Arial" w:cs="Arial"/>
                <w:b/>
                <w:sz w:val="16"/>
                <w:szCs w:val="15"/>
              </w:rPr>
              <w:t>Kegiatan</w:t>
            </w:r>
          </w:p>
        </w:tc>
        <w:tc>
          <w:tcPr>
            <w:tcW w:w="12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spacing w:before="81"/>
              <w:ind w:left="324"/>
              <w:rPr>
                <w:rFonts w:ascii="Arial" w:hAnsi="Arial" w:eastAsia="Arial" w:cs="Arial"/>
                <w:sz w:val="16"/>
                <w:szCs w:val="15"/>
              </w:rPr>
            </w:pPr>
            <w:r>
              <w:rPr>
                <w:rFonts w:ascii="Arial" w:hAnsi="Arial" w:eastAsia="Arial" w:cs="Arial"/>
                <w:b/>
                <w:sz w:val="16"/>
                <w:szCs w:val="15"/>
              </w:rPr>
              <w:t>Harga</w:t>
            </w:r>
          </w:p>
          <w:p>
            <w:pPr>
              <w:spacing w:before="10"/>
              <w:ind w:left="287"/>
              <w:rPr>
                <w:rFonts w:ascii="Arial" w:hAnsi="Arial" w:eastAsia="Arial" w:cs="Arial"/>
                <w:sz w:val="16"/>
                <w:szCs w:val="15"/>
              </w:rPr>
            </w:pPr>
            <w:r>
              <w:rPr>
                <w:rFonts w:ascii="Arial" w:hAnsi="Arial" w:eastAsia="Arial" w:cs="Arial"/>
                <w:b/>
                <w:sz w:val="16"/>
                <w:szCs w:val="15"/>
              </w:rPr>
              <w:t>Satuan</w:t>
            </w:r>
          </w:p>
        </w:tc>
        <w:tc>
          <w:tcPr>
            <w:tcW w:w="1348" w:type="dxa"/>
            <w:tcBorders>
              <w:top w:val="single" w:color="DDDDDD" w:sz="6" w:space="0"/>
              <w:left w:val="single" w:color="DDDDDD" w:sz="6" w:space="0"/>
              <w:bottom w:val="nil"/>
              <w:right w:val="single" w:color="DDDDDD" w:sz="6" w:space="0"/>
            </w:tcBorders>
          </w:tcPr>
          <w:p>
            <w:pPr>
              <w:spacing w:before="2" w:line="160" w:lineRule="exact"/>
              <w:rPr>
                <w:sz w:val="18"/>
                <w:szCs w:val="17"/>
              </w:rPr>
            </w:pPr>
          </w:p>
          <w:p>
            <w:pPr>
              <w:ind w:left="337"/>
              <w:rPr>
                <w:rFonts w:ascii="Arial" w:hAnsi="Arial" w:eastAsia="Arial" w:cs="Arial"/>
                <w:sz w:val="16"/>
                <w:szCs w:val="15"/>
              </w:rPr>
            </w:pPr>
            <w:r>
              <w:rPr>
                <w:rFonts w:ascii="Arial" w:hAnsi="Arial" w:eastAsia="Arial" w:cs="Arial"/>
                <w:b/>
                <w:sz w:val="16"/>
                <w:szCs w:val="15"/>
              </w:rPr>
              <w:t>Jumlah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6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spacing w:before="81"/>
              <w:ind w:left="120"/>
              <w:rPr>
                <w:rFonts w:ascii="Arial" w:hAnsi="Arial" w:eastAsia="Arial" w:cs="Arial"/>
                <w:sz w:val="16"/>
                <w:szCs w:val="15"/>
              </w:rPr>
            </w:pPr>
            <w:r>
              <w:rPr>
                <w:rFonts w:ascii="Arial" w:hAnsi="Arial" w:eastAsia="Arial" w:cs="Arial"/>
                <w:sz w:val="16"/>
                <w:szCs w:val="15"/>
              </w:rPr>
              <w:t>WA</w:t>
            </w:r>
          </w:p>
        </w:tc>
        <w:tc>
          <w:tcPr>
            <w:tcW w:w="37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spacing w:before="81"/>
              <w:ind w:left="120"/>
              <w:rPr>
                <w:rFonts w:ascii="Arial" w:hAnsi="Arial" w:eastAsia="Arial" w:cs="Arial"/>
                <w:sz w:val="16"/>
                <w:szCs w:val="15"/>
              </w:rPr>
            </w:pPr>
            <w:r>
              <w:rPr>
                <w:rFonts w:ascii="Arial" w:hAnsi="Arial" w:eastAsia="Arial" w:cs="Arial"/>
                <w:sz w:val="16"/>
                <w:szCs w:val="15"/>
              </w:rPr>
              <w:t>Program Dukungan</w:t>
            </w:r>
            <w:r>
              <w:rPr>
                <w:rFonts w:ascii="Arial" w:hAnsi="Arial" w:eastAsia="Arial" w:cs="Arial"/>
                <w:spacing w:val="-7"/>
                <w:sz w:val="16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5"/>
              </w:rPr>
              <w:t>Manajemen</w:t>
            </w:r>
          </w:p>
        </w:tc>
        <w:tc>
          <w:tcPr>
            <w:tcW w:w="9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nil"/>
            </w:tcBorders>
          </w:tcPr>
          <w:p>
            <w:pPr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exact"/>
        </w:trPr>
        <w:tc>
          <w:tcPr>
            <w:tcW w:w="16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spacing w:before="2" w:line="160" w:lineRule="exact"/>
              <w:rPr>
                <w:sz w:val="18"/>
                <w:szCs w:val="17"/>
              </w:rPr>
            </w:pPr>
          </w:p>
          <w:p>
            <w:pPr>
              <w:ind w:left="270"/>
              <w:rPr>
                <w:rFonts w:ascii="Arial" w:hAnsi="Arial" w:eastAsia="Arial" w:cs="Arial"/>
                <w:sz w:val="16"/>
                <w:szCs w:val="15"/>
              </w:rPr>
            </w:pPr>
            <w:r>
              <w:rPr>
                <w:rFonts w:ascii="Arial" w:hAnsi="Arial" w:eastAsia="Arial" w:cs="Arial"/>
                <w:sz w:val="16"/>
                <w:szCs w:val="15"/>
              </w:rPr>
              <w:t>1071</w:t>
            </w:r>
          </w:p>
        </w:tc>
        <w:tc>
          <w:tcPr>
            <w:tcW w:w="37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spacing w:before="81"/>
              <w:ind w:left="120"/>
              <w:rPr>
                <w:rFonts w:ascii="Arial" w:hAnsi="Arial" w:eastAsia="Arial" w:cs="Arial"/>
                <w:sz w:val="16"/>
                <w:szCs w:val="15"/>
              </w:rPr>
            </w:pPr>
            <w:r>
              <w:rPr>
                <w:rFonts w:ascii="Arial" w:hAnsi="Arial" w:eastAsia="Arial" w:cs="Arial"/>
                <w:sz w:val="16"/>
                <w:szCs w:val="15"/>
              </w:rPr>
              <w:t xml:space="preserve">Pengadaan Sarana dan Prasarana di Lingkungan Mahkamah Agung </w:t>
            </w:r>
          </w:p>
        </w:tc>
        <w:tc>
          <w:tcPr>
            <w:tcW w:w="9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12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13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6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spacing w:before="81"/>
              <w:rPr>
                <w:rFonts w:ascii="Arial" w:hAnsi="Arial" w:eastAsia="Arial" w:cs="Arial"/>
                <w:sz w:val="16"/>
                <w:szCs w:val="15"/>
              </w:rPr>
            </w:pPr>
            <w:r>
              <w:rPr>
                <w:rFonts w:ascii="Arial" w:hAnsi="Arial" w:eastAsia="Arial" w:cs="Arial"/>
                <w:sz w:val="16"/>
                <w:szCs w:val="15"/>
              </w:rPr>
              <w:t xml:space="preserve">      1071.EBB</w:t>
            </w:r>
          </w:p>
        </w:tc>
        <w:tc>
          <w:tcPr>
            <w:tcW w:w="37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spacing w:before="81"/>
              <w:ind w:left="120"/>
              <w:rPr>
                <w:rFonts w:ascii="Arial" w:hAnsi="Arial" w:eastAsia="Arial" w:cs="Arial"/>
                <w:sz w:val="16"/>
                <w:szCs w:val="15"/>
              </w:rPr>
            </w:pPr>
            <w:r>
              <w:rPr>
                <w:rFonts w:ascii="Arial" w:hAnsi="Arial" w:eastAsia="Arial" w:cs="Arial"/>
                <w:sz w:val="16"/>
                <w:szCs w:val="15"/>
              </w:rPr>
              <w:t>Layanan</w:t>
            </w:r>
            <w:r>
              <w:rPr>
                <w:rFonts w:ascii="Arial" w:hAnsi="Arial" w:eastAsia="Arial" w:cs="Arial"/>
                <w:spacing w:val="-6"/>
                <w:sz w:val="16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5"/>
              </w:rPr>
              <w:t>Sarana dan</w:t>
            </w:r>
            <w:r>
              <w:rPr>
                <w:rFonts w:ascii="Arial" w:hAnsi="Arial" w:eastAsia="Arial" w:cs="Arial"/>
                <w:spacing w:val="-3"/>
                <w:sz w:val="16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5"/>
              </w:rPr>
              <w:t>Prasarana Internal</w:t>
            </w:r>
          </w:p>
        </w:tc>
        <w:tc>
          <w:tcPr>
            <w:tcW w:w="9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13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>
        <w:trPr>
          <w:trHeight w:val="348" w:hRule="exact"/>
        </w:trPr>
        <w:tc>
          <w:tcPr>
            <w:tcW w:w="16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spacing w:before="81"/>
              <w:rPr>
                <w:rFonts w:ascii="Arial" w:hAnsi="Arial" w:eastAsia="Arial" w:cs="Arial"/>
                <w:sz w:val="16"/>
                <w:szCs w:val="15"/>
              </w:rPr>
            </w:pPr>
            <w:r>
              <w:rPr>
                <w:rFonts w:ascii="Arial" w:hAnsi="Arial" w:eastAsia="Arial" w:cs="Arial"/>
                <w:sz w:val="16"/>
                <w:szCs w:val="15"/>
              </w:rPr>
              <w:t xml:space="preserve">      1071.EBB.951  </w:t>
            </w:r>
          </w:p>
        </w:tc>
        <w:tc>
          <w:tcPr>
            <w:tcW w:w="37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spacing w:before="81"/>
              <w:ind w:left="120"/>
              <w:rPr>
                <w:rFonts w:ascii="Arial" w:hAnsi="Arial" w:eastAsia="Arial" w:cs="Arial"/>
                <w:sz w:val="16"/>
                <w:szCs w:val="15"/>
              </w:rPr>
            </w:pPr>
            <w:r>
              <w:rPr>
                <w:rFonts w:ascii="Arial" w:hAnsi="Arial" w:eastAsia="Arial" w:cs="Arial"/>
                <w:sz w:val="16"/>
                <w:szCs w:val="15"/>
              </w:rPr>
              <w:t>Layanan</w:t>
            </w:r>
            <w:r>
              <w:rPr>
                <w:rFonts w:ascii="Arial" w:hAnsi="Arial" w:eastAsia="Arial" w:cs="Arial"/>
                <w:spacing w:val="-6"/>
                <w:sz w:val="16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5"/>
              </w:rPr>
              <w:t>Sarana Internal</w:t>
            </w:r>
          </w:p>
        </w:tc>
        <w:tc>
          <w:tcPr>
            <w:tcW w:w="9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12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13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6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spacing w:before="81"/>
              <w:ind w:left="689" w:right="656"/>
              <w:jc w:val="center"/>
              <w:rPr>
                <w:rFonts w:ascii="Arial" w:hAnsi="Arial" w:eastAsia="Arial" w:cs="Arial"/>
                <w:sz w:val="16"/>
                <w:szCs w:val="15"/>
              </w:rPr>
            </w:pPr>
            <w:r>
              <w:rPr>
                <w:rFonts w:ascii="Arial" w:hAnsi="Arial" w:eastAsia="Arial" w:cs="Arial"/>
                <w:w w:val="99"/>
                <w:sz w:val="16"/>
                <w:szCs w:val="15"/>
              </w:rPr>
              <w:t>051</w:t>
            </w:r>
          </w:p>
        </w:tc>
        <w:tc>
          <w:tcPr>
            <w:tcW w:w="37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spacing w:before="81"/>
              <w:rPr>
                <w:rFonts w:ascii="Arial" w:hAnsi="Arial" w:eastAsia="Arial" w:cs="Arial"/>
                <w:sz w:val="16"/>
                <w:szCs w:val="15"/>
              </w:rPr>
            </w:pPr>
            <w:r>
              <w:rPr>
                <w:rFonts w:ascii="Arial" w:hAnsi="Arial" w:eastAsia="Arial" w:cs="Arial"/>
                <w:sz w:val="16"/>
                <w:szCs w:val="15"/>
              </w:rPr>
              <w:t xml:space="preserve">   Pembangunan/renovasi gedung dan bangunan </w:t>
            </w:r>
          </w:p>
        </w:tc>
        <w:tc>
          <w:tcPr>
            <w:tcW w:w="9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12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13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rPr>
                <w:sz w:val="22"/>
              </w:rPr>
            </w:pPr>
          </w:p>
        </w:tc>
      </w:tr>
      <w:tr>
        <w:trPr>
          <w:trHeight w:val="478" w:hRule="exact"/>
        </w:trPr>
        <w:tc>
          <w:tcPr>
            <w:tcW w:w="16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spacing w:before="81"/>
              <w:ind w:left="870"/>
              <w:rPr>
                <w:rFonts w:ascii="Arial" w:hAnsi="Arial" w:eastAsia="Arial" w:cs="Arial"/>
                <w:sz w:val="16"/>
                <w:szCs w:val="15"/>
              </w:rPr>
            </w:pPr>
            <w:r>
              <w:rPr>
                <w:rFonts w:ascii="Arial" w:hAnsi="Arial" w:eastAsia="Arial" w:cs="Arial"/>
                <w:sz w:val="16"/>
                <w:szCs w:val="15"/>
              </w:rPr>
              <w:t xml:space="preserve">  A</w:t>
            </w:r>
          </w:p>
        </w:tc>
        <w:tc>
          <w:tcPr>
            <w:tcW w:w="37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spacing w:before="81"/>
              <w:ind w:left="120"/>
              <w:rPr>
                <w:rFonts w:hint="default" w:ascii="Arial" w:hAnsi="Arial" w:eastAsia="Arial" w:cs="Arial"/>
                <w:sz w:val="16"/>
                <w:szCs w:val="15"/>
                <w:lang w:val="id-ID"/>
              </w:rPr>
            </w:pPr>
            <w:r>
              <w:rPr>
                <w:rFonts w:ascii="Arial" w:hAnsi="Arial" w:eastAsia="Arial" w:cs="Arial"/>
                <w:sz w:val="16"/>
                <w:szCs w:val="15"/>
              </w:rPr>
              <w:t>R</w:t>
            </w:r>
            <w:r>
              <w:rPr>
                <w:rFonts w:hint="default" w:ascii="Arial" w:hAnsi="Arial" w:eastAsia="Arial" w:cs="Arial"/>
                <w:sz w:val="16"/>
                <w:szCs w:val="15"/>
                <w:lang w:val="id-ID"/>
              </w:rPr>
              <w:t>ehabititasi Gedung Kantor pengadilan Agama Lubuk Sikaping</w:t>
            </w:r>
          </w:p>
        </w:tc>
        <w:tc>
          <w:tcPr>
            <w:tcW w:w="9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12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13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6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spacing w:before="81"/>
              <w:ind w:left="1020"/>
              <w:rPr>
                <w:rFonts w:ascii="Arial" w:hAnsi="Arial" w:eastAsia="Arial" w:cs="Arial"/>
                <w:sz w:val="16"/>
                <w:szCs w:val="15"/>
              </w:rPr>
            </w:pPr>
            <w:r>
              <w:rPr>
                <w:rFonts w:ascii="Arial" w:hAnsi="Arial" w:eastAsia="Arial" w:cs="Arial"/>
                <w:sz w:val="16"/>
                <w:szCs w:val="15"/>
              </w:rPr>
              <w:t>53</w:t>
            </w:r>
            <w:r>
              <w:rPr>
                <w:rFonts w:hint="default" w:ascii="Arial" w:hAnsi="Arial" w:eastAsia="Arial" w:cs="Arial"/>
                <w:sz w:val="16"/>
                <w:szCs w:val="15"/>
                <w:lang w:val="id-ID"/>
              </w:rPr>
              <w:t>3</w:t>
            </w:r>
            <w:r>
              <w:rPr>
                <w:rFonts w:ascii="Arial" w:hAnsi="Arial" w:eastAsia="Arial" w:cs="Arial"/>
                <w:sz w:val="16"/>
                <w:szCs w:val="15"/>
              </w:rPr>
              <w:t>1</w:t>
            </w:r>
            <w:r>
              <w:rPr>
                <w:rFonts w:hint="default" w:ascii="Arial" w:hAnsi="Arial" w:eastAsia="Arial" w:cs="Arial"/>
                <w:sz w:val="16"/>
                <w:szCs w:val="15"/>
                <w:lang w:val="id-ID"/>
              </w:rPr>
              <w:t>1</w:t>
            </w:r>
            <w:r>
              <w:rPr>
                <w:rFonts w:ascii="Arial" w:hAnsi="Arial" w:eastAsia="Arial" w:cs="Arial"/>
                <w:sz w:val="16"/>
                <w:szCs w:val="15"/>
              </w:rPr>
              <w:t>1</w:t>
            </w:r>
          </w:p>
        </w:tc>
        <w:tc>
          <w:tcPr>
            <w:tcW w:w="37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spacing w:before="81"/>
              <w:ind w:left="120"/>
              <w:rPr>
                <w:rFonts w:ascii="Arial" w:hAnsi="Arial" w:eastAsia="Arial" w:cs="Arial"/>
                <w:sz w:val="16"/>
                <w:szCs w:val="15"/>
              </w:rPr>
            </w:pPr>
            <w:r>
              <w:rPr>
                <w:rFonts w:hint="default" w:ascii="Arial" w:hAnsi="Arial" w:eastAsia="Arial" w:cs="Arial"/>
                <w:sz w:val="16"/>
                <w:szCs w:val="15"/>
                <w:lang w:val="id-ID"/>
              </w:rPr>
              <w:t>Belanja Modal Gedung dan Bangunan</w:t>
            </w:r>
            <w:r>
              <w:rPr>
                <w:rFonts w:ascii="Arial" w:hAnsi="Arial" w:eastAsia="Arial" w:cs="Arial"/>
                <w:sz w:val="16"/>
                <w:szCs w:val="15"/>
              </w:rPr>
              <w:t xml:space="preserve"> </w:t>
            </w:r>
          </w:p>
        </w:tc>
        <w:tc>
          <w:tcPr>
            <w:tcW w:w="9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12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13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6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37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spacing w:before="81"/>
              <w:ind w:left="160" w:hanging="160" w:hangingChars="100"/>
              <w:rPr>
                <w:rFonts w:hint="default" w:ascii="Arial" w:hAnsi="Arial" w:eastAsia="Arial" w:cs="Arial"/>
                <w:sz w:val="16"/>
                <w:szCs w:val="15"/>
                <w:lang w:val="id-ID"/>
              </w:rPr>
            </w:pPr>
            <w:r>
              <w:rPr>
                <w:rFonts w:hint="default" w:ascii="Arial" w:hAnsi="Arial" w:eastAsia="Arial" w:cs="Arial"/>
                <w:sz w:val="16"/>
                <w:szCs w:val="15"/>
                <w:lang w:val="id-ID"/>
              </w:rPr>
              <w:t xml:space="preserve">   Rehabilitasi Gedung Kantor Pengadilan Lubuk Sikaping </w:t>
            </w:r>
          </w:p>
        </w:tc>
        <w:tc>
          <w:tcPr>
            <w:tcW w:w="9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spacing w:before="81"/>
              <w:ind w:left="364" w:right="364"/>
              <w:jc w:val="center"/>
              <w:rPr>
                <w:rFonts w:hint="default" w:ascii="Arial" w:hAnsi="Arial" w:eastAsia="Arial" w:cs="Arial"/>
                <w:sz w:val="16"/>
                <w:szCs w:val="15"/>
                <w:lang w:val="id-ID"/>
              </w:rPr>
            </w:pPr>
            <w:r>
              <w:rPr>
                <w:rFonts w:hint="default" w:ascii="Arial" w:hAnsi="Arial" w:eastAsia="Arial" w:cs="Arial"/>
                <w:sz w:val="16"/>
                <w:szCs w:val="15"/>
                <w:lang w:val="id-ID"/>
              </w:rPr>
              <w:t>2</w:t>
            </w:r>
          </w:p>
        </w:tc>
        <w:tc>
          <w:tcPr>
            <w:tcW w:w="8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spacing w:before="81"/>
              <w:ind w:left="203"/>
              <w:rPr>
                <w:rFonts w:hint="default" w:ascii="Arial" w:hAnsi="Arial" w:eastAsia="Arial" w:cs="Arial"/>
                <w:sz w:val="16"/>
                <w:szCs w:val="15"/>
                <w:lang w:val="id-ID"/>
              </w:rPr>
            </w:pPr>
            <w:r>
              <w:rPr>
                <w:rFonts w:hint="default" w:ascii="Arial" w:hAnsi="Arial" w:eastAsia="Arial" w:cs="Arial"/>
                <w:sz w:val="16"/>
                <w:szCs w:val="15"/>
                <w:lang w:val="id-ID"/>
              </w:rPr>
              <w:t>596.996.500</w:t>
            </w:r>
          </w:p>
        </w:tc>
        <w:tc>
          <w:tcPr>
            <w:tcW w:w="13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spacing w:before="81"/>
              <w:ind w:left="245"/>
              <w:rPr>
                <w:rFonts w:hint="default" w:ascii="Arial" w:hAnsi="Arial" w:eastAsia="Arial" w:cs="Arial"/>
                <w:sz w:val="16"/>
                <w:szCs w:val="15"/>
                <w:lang w:val="id-ID"/>
              </w:rPr>
            </w:pPr>
            <w:r>
              <w:rPr>
                <w:rFonts w:hint="default" w:ascii="Arial" w:hAnsi="Arial" w:eastAsia="Arial" w:cs="Arial"/>
                <w:sz w:val="16"/>
                <w:szCs w:val="15"/>
                <w:lang w:val="id-ID"/>
              </w:rPr>
              <w:t>1.193.993.000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spacing w:val="-4"/>
        </w:rPr>
      </w:pPr>
    </w:p>
    <w:p>
      <w:pPr>
        <w:ind w:left="5040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   </w:t>
      </w:r>
      <w:r>
        <w:rPr>
          <w:rFonts w:ascii="Arial" w:hAnsi="Arial" w:cs="Arial"/>
          <w:spacing w:val="-4"/>
        </w:rPr>
        <w:tab/>
      </w:r>
      <w:r>
        <w:rPr>
          <w:rFonts w:ascii="Arial" w:hAnsi="Arial" w:cs="Arial"/>
          <w:spacing w:val="-4"/>
          <w:lang w:val="id-ID"/>
        </w:rPr>
        <w:tab/>
      </w:r>
    </w:p>
    <w:p>
      <w:pPr>
        <w:ind w:left="5103"/>
        <w:jc w:val="both"/>
        <w:rPr>
          <w:rFonts w:ascii="Arial" w:hAnsi="Arial" w:cs="Arial"/>
          <w:spacing w:val="-4"/>
          <w:lang w:val="id-ID"/>
        </w:rPr>
      </w:pPr>
    </w:p>
    <w:p>
      <w:pPr>
        <w:ind w:left="5103"/>
        <w:jc w:val="both"/>
        <w:rPr>
          <w:rFonts w:ascii="Arial" w:hAnsi="Arial" w:cs="Arial"/>
          <w:spacing w:val="-4"/>
          <w:lang w:val="id-ID"/>
        </w:rPr>
      </w:pPr>
    </w:p>
    <w:p>
      <w:pPr>
        <w:ind w:left="5103"/>
        <w:jc w:val="both"/>
        <w:rPr>
          <w:rFonts w:ascii="Arial" w:hAnsi="Arial" w:cs="Arial"/>
          <w:spacing w:val="-4"/>
          <w:lang w:val="id-ID"/>
        </w:rPr>
      </w:pPr>
    </w:p>
    <w:p>
      <w:pPr>
        <w:ind w:left="5103"/>
        <w:jc w:val="both"/>
        <w:rPr>
          <w:rFonts w:ascii="Arial" w:hAnsi="Arial" w:cs="Arial"/>
          <w:spacing w:val="-4"/>
          <w:lang w:val="id-ID"/>
        </w:rPr>
      </w:pPr>
    </w:p>
    <w:p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  <w:lang w:val="id-ID"/>
        </w:rPr>
        <w:t xml:space="preserve">Demikian </w:t>
      </w:r>
      <w:r>
        <w:rPr>
          <w:rFonts w:ascii="Arial" w:hAnsi="Arial" w:cs="Arial"/>
          <w:spacing w:val="-4"/>
        </w:rPr>
        <w:t xml:space="preserve">permohonan ini disampaikan, atas perkenaannya kami ucapkan terima </w:t>
      </w:r>
    </w:p>
    <w:p>
      <w:pPr>
        <w:ind w:left="5103"/>
        <w:jc w:val="both"/>
        <w:rPr>
          <w:rFonts w:ascii="Arial" w:hAnsi="Arial" w:cs="Arial"/>
        </w:rPr>
      </w:pPr>
    </w:p>
    <w:p>
      <w:pPr>
        <w:ind w:left="5103"/>
        <w:jc w:val="both"/>
        <w:rPr>
          <w:rFonts w:ascii="Arial" w:hAnsi="Arial" w:cs="Arial"/>
        </w:rPr>
      </w:pPr>
    </w:p>
    <w:p>
      <w:pPr>
        <w:ind w:left="5103"/>
        <w:jc w:val="both"/>
        <w:rPr>
          <w:rFonts w:ascii="Arial" w:hAnsi="Arial" w:cs="Arial"/>
        </w:rPr>
      </w:pPr>
    </w:p>
    <w:p>
      <w:pPr>
        <w:ind w:left="5103"/>
        <w:jc w:val="both"/>
        <w:rPr>
          <w:rFonts w:ascii="Arial" w:hAnsi="Arial" w:cs="Arial"/>
        </w:rPr>
      </w:pPr>
    </w:p>
    <w:p>
      <w:pPr>
        <w:ind w:left="5103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</w:rPr>
        <w:t>Plt. Sekretaris</w:t>
      </w:r>
      <w:r>
        <w:rPr>
          <w:rFonts w:ascii="Arial" w:hAnsi="Arial" w:cs="Arial"/>
          <w:lang w:val="id-ID"/>
        </w:rPr>
        <w:t xml:space="preserve"> </w:t>
      </w:r>
    </w:p>
    <w:p>
      <w:pPr>
        <w:ind w:left="5103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</w:rPr>
        <w:t>Pengadilan Tinggi Agama Padang</w:t>
      </w:r>
    </w:p>
    <w:p>
      <w:pPr>
        <w:ind w:left="5387"/>
        <w:jc w:val="both"/>
        <w:rPr>
          <w:rFonts w:ascii="Arial" w:hAnsi="Arial" w:cs="Arial"/>
          <w:b/>
        </w:rPr>
      </w:pPr>
    </w:p>
    <w:p>
      <w:pPr>
        <w:tabs>
          <w:tab w:val="left" w:pos="6840"/>
        </w:tabs>
        <w:ind w:left="5245"/>
        <w:jc w:val="both"/>
        <w:rPr>
          <w:rFonts w:ascii="Arial" w:hAnsi="Arial" w:cs="Arial"/>
        </w:rPr>
      </w:pPr>
    </w:p>
    <w:p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Ismail </w:t>
      </w:r>
    </w:p>
    <w:p>
      <w:pPr>
        <w:ind w:left="5468"/>
        <w:rPr>
          <w:rFonts w:ascii="Arial" w:hAnsi="Arial" w:cs="Arial"/>
        </w:rPr>
      </w:pPr>
    </w:p>
    <w:p>
      <w:pPr>
        <w:ind w:left="5468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Tembusan:</w:t>
      </w:r>
    </w:p>
    <w:p>
      <w:pPr>
        <w:pStyle w:val="7"/>
        <w:numPr>
          <w:ilvl w:val="0"/>
          <w:numId w:val="1"/>
        </w:numPr>
        <w:ind w:left="426" w:leftChars="-149" w:hanging="784" w:hangingChars="327"/>
        <w:jc w:val="both"/>
        <w:rPr>
          <w:rFonts w:ascii="Arial" w:hAnsi="Arial" w:cs="Arial"/>
        </w:rPr>
      </w:pPr>
      <w:r>
        <w:rPr>
          <w:rFonts w:ascii="Arial" w:hAnsi="Arial" w:cs="Arial"/>
        </w:rPr>
        <w:t>Sekretaris Mahkamah Agung RI;</w:t>
      </w:r>
    </w:p>
    <w:p>
      <w:pPr>
        <w:pStyle w:val="7"/>
        <w:numPr>
          <w:ilvl w:val="0"/>
          <w:numId w:val="1"/>
        </w:numPr>
        <w:ind w:left="426" w:leftChars="-149" w:hanging="784" w:hangingChars="327"/>
        <w:jc w:val="both"/>
        <w:rPr>
          <w:rFonts w:ascii="Arial" w:hAnsi="Arial" w:cs="Arial"/>
        </w:rPr>
      </w:pPr>
      <w:r>
        <w:rPr>
          <w:rFonts w:ascii="Arial" w:hAnsi="Arial" w:cs="Arial"/>
        </w:rPr>
        <w:t>Kepala Badan Pengawasan Mahkamah Agung RI;</w:t>
      </w:r>
    </w:p>
    <w:p>
      <w:pPr>
        <w:pStyle w:val="7"/>
        <w:numPr>
          <w:ilvl w:val="0"/>
          <w:numId w:val="1"/>
        </w:numPr>
        <w:ind w:left="426" w:leftChars="-149" w:hanging="784" w:hangingChars="327"/>
        <w:jc w:val="both"/>
        <w:rPr>
          <w:rFonts w:ascii="Arial" w:hAnsi="Arial" w:cs="Arial"/>
        </w:rPr>
      </w:pPr>
      <w:r>
        <w:rPr>
          <w:rFonts w:ascii="Arial" w:hAnsi="Arial" w:cs="Arial"/>
        </w:rPr>
        <w:t>Kepala Biro Perencanaan dan Organisasi BUA;</w:t>
      </w:r>
    </w:p>
    <w:p>
      <w:pPr>
        <w:pStyle w:val="7"/>
        <w:numPr>
          <w:ilvl w:val="0"/>
          <w:numId w:val="1"/>
        </w:numPr>
        <w:ind w:left="426" w:leftChars="-149" w:hanging="784" w:hangingChars="3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Ketua Pengadilan Tinggi Agama Padang dan </w:t>
      </w:r>
    </w:p>
    <w:p>
      <w:pPr>
        <w:pStyle w:val="7"/>
        <w:numPr>
          <w:ilvl w:val="0"/>
          <w:numId w:val="1"/>
        </w:numPr>
        <w:ind w:left="426" w:leftChars="-149" w:hanging="784" w:hangingChars="3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Ketua Pengadilan Agama </w:t>
      </w:r>
      <w:r>
        <w:rPr>
          <w:rFonts w:hint="default" w:ascii="Arial" w:hAnsi="Arial" w:cs="Arial"/>
          <w:lang w:val="id-ID"/>
        </w:rPr>
        <w:t>Lubuk Sikaping</w:t>
      </w:r>
      <w:r>
        <w:rPr>
          <w:rFonts w:ascii="Arial" w:hAnsi="Arial" w:cs="Arial"/>
        </w:rPr>
        <w:t>.</w:t>
      </w:r>
    </w:p>
    <w:p>
      <w:pPr>
        <w:ind w:left="-358" w:leftChars="-149"/>
        <w:jc w:val="both"/>
        <w:rPr>
          <w:rFonts w:ascii="Arial" w:hAnsi="Arial" w:cs="Arial"/>
          <w:lang w:val="id-ID"/>
        </w:rPr>
      </w:pPr>
    </w:p>
    <w:p>
      <w:pPr>
        <w:ind w:left="4320" w:firstLine="720"/>
        <w:jc w:val="both"/>
        <w:rPr>
          <w:rFonts w:ascii="Arial" w:hAnsi="Arial" w:cs="Arial"/>
          <w:lang w:val="id-ID"/>
        </w:rPr>
      </w:pPr>
    </w:p>
    <w:p>
      <w:pPr>
        <w:ind w:left="4320" w:firstLine="720"/>
        <w:jc w:val="both"/>
        <w:rPr>
          <w:rFonts w:ascii="Arial" w:hAnsi="Arial" w:cs="Arial"/>
          <w:lang w:val="id-ID"/>
        </w:rPr>
      </w:pPr>
    </w:p>
    <w:p>
      <w:pPr>
        <w:rPr>
          <w:rFonts w:ascii="Arial" w:hAnsi="Arial" w:cs="Arial"/>
        </w:rPr>
      </w:pPr>
    </w:p>
    <w:sectPr>
      <w:pgSz w:w="11906" w:h="16838"/>
      <w:pgMar w:top="1134" w:right="1416" w:bottom="1418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0502"/>
    <w:multiLevelType w:val="singleLevel"/>
    <w:tmpl w:val="CF7B050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544D8"/>
    <w:rsid w:val="00017BDF"/>
    <w:rsid w:val="00025C4F"/>
    <w:rsid w:val="000541FF"/>
    <w:rsid w:val="0007474D"/>
    <w:rsid w:val="000B03A3"/>
    <w:rsid w:val="000B271D"/>
    <w:rsid w:val="000F631B"/>
    <w:rsid w:val="00124B53"/>
    <w:rsid w:val="0016392B"/>
    <w:rsid w:val="00177432"/>
    <w:rsid w:val="001B5704"/>
    <w:rsid w:val="001B6AA0"/>
    <w:rsid w:val="001D7D9C"/>
    <w:rsid w:val="00217313"/>
    <w:rsid w:val="00266C4F"/>
    <w:rsid w:val="002A2968"/>
    <w:rsid w:val="002B033E"/>
    <w:rsid w:val="002B2313"/>
    <w:rsid w:val="002D2538"/>
    <w:rsid w:val="002F122D"/>
    <w:rsid w:val="00302C94"/>
    <w:rsid w:val="00315106"/>
    <w:rsid w:val="003248FF"/>
    <w:rsid w:val="00343214"/>
    <w:rsid w:val="003557EE"/>
    <w:rsid w:val="003A6CCC"/>
    <w:rsid w:val="003C63B4"/>
    <w:rsid w:val="003F22EC"/>
    <w:rsid w:val="00412EA5"/>
    <w:rsid w:val="004136FC"/>
    <w:rsid w:val="0044430F"/>
    <w:rsid w:val="00472459"/>
    <w:rsid w:val="004F658F"/>
    <w:rsid w:val="005320D5"/>
    <w:rsid w:val="00545591"/>
    <w:rsid w:val="005B3850"/>
    <w:rsid w:val="005D6231"/>
    <w:rsid w:val="00683AAE"/>
    <w:rsid w:val="006B235E"/>
    <w:rsid w:val="006E6376"/>
    <w:rsid w:val="007164FD"/>
    <w:rsid w:val="007503C1"/>
    <w:rsid w:val="007568D8"/>
    <w:rsid w:val="00770EFD"/>
    <w:rsid w:val="007C3C2C"/>
    <w:rsid w:val="007E5889"/>
    <w:rsid w:val="008568AE"/>
    <w:rsid w:val="00866349"/>
    <w:rsid w:val="00881C58"/>
    <w:rsid w:val="008F5E00"/>
    <w:rsid w:val="00917D0A"/>
    <w:rsid w:val="00923CDA"/>
    <w:rsid w:val="00A14539"/>
    <w:rsid w:val="00A32404"/>
    <w:rsid w:val="00A36135"/>
    <w:rsid w:val="00AC671A"/>
    <w:rsid w:val="00AE00D3"/>
    <w:rsid w:val="00B11464"/>
    <w:rsid w:val="00B70D57"/>
    <w:rsid w:val="00B77BD4"/>
    <w:rsid w:val="00C15574"/>
    <w:rsid w:val="00C347CA"/>
    <w:rsid w:val="00CE275F"/>
    <w:rsid w:val="00CE7F87"/>
    <w:rsid w:val="00D246C8"/>
    <w:rsid w:val="00D35FAE"/>
    <w:rsid w:val="00D57F3D"/>
    <w:rsid w:val="00D772CD"/>
    <w:rsid w:val="00D87C95"/>
    <w:rsid w:val="00D95CF8"/>
    <w:rsid w:val="00DD690B"/>
    <w:rsid w:val="00E71433"/>
    <w:rsid w:val="00E92314"/>
    <w:rsid w:val="00EE074E"/>
    <w:rsid w:val="00EF7837"/>
    <w:rsid w:val="00F574A0"/>
    <w:rsid w:val="00F97ABA"/>
    <w:rsid w:val="00FB3FDC"/>
    <w:rsid w:val="00FE5CFE"/>
    <w:rsid w:val="1E1544D8"/>
    <w:rsid w:val="2C03721D"/>
    <w:rsid w:val="3B88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autoRedefine/>
    <w:qFormat/>
    <w:uiPriority w:val="0"/>
    <w:pPr>
      <w:tabs>
        <w:tab w:val="center" w:pos="4513"/>
        <w:tab w:val="right" w:pos="9026"/>
      </w:tabs>
    </w:pPr>
  </w:style>
  <w:style w:type="paragraph" w:styleId="5">
    <w:name w:val="header"/>
    <w:basedOn w:val="1"/>
    <w:link w:val="8"/>
    <w:uiPriority w:val="0"/>
    <w:pPr>
      <w:tabs>
        <w:tab w:val="center" w:pos="4513"/>
        <w:tab w:val="right" w:pos="9026"/>
      </w:tabs>
    </w:pPr>
  </w:style>
  <w:style w:type="character" w:styleId="6">
    <w:name w:val="Hyperlink"/>
    <w:basedOn w:val="2"/>
    <w:unhideWhenUsed/>
    <w:qFormat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Header Char"/>
    <w:basedOn w:val="2"/>
    <w:link w:val="5"/>
    <w:uiPriority w:val="0"/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character" w:customStyle="1" w:styleId="9">
    <w:name w:val="Footer Char"/>
    <w:basedOn w:val="2"/>
    <w:link w:val="4"/>
    <w:uiPriority w:val="0"/>
    <w:rPr>
      <w:rFonts w:ascii="Times New Roman" w:hAnsi="Times New Roman" w:eastAsia="Times New Roman" w:cs="Times New Roman"/>
      <w:sz w:val="24"/>
      <w:szCs w:val="24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A0C697-99AB-4FFB-9044-2C47F9B4DE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282</Words>
  <Characters>1608</Characters>
  <Lines>13</Lines>
  <Paragraphs>3</Paragraphs>
  <TotalTime>115</TotalTime>
  <ScaleCrop>false</ScaleCrop>
  <LinksUpToDate>false</LinksUpToDate>
  <CharactersWithSpaces>1887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2023-09-27T02:39:00Z</dcterms:created>
  <dc:creator>user</dc:creator>
  <cp:lastModifiedBy>NURFADILLA DHILLA</cp:lastModifiedBy>
  <cp:lastPrinted>2024-04-18T07:11:00Z</cp:lastPrinted>
  <dcterms:modified xsi:type="dcterms:W3CDTF">2024-05-02T04:18:47Z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1057-12.2.0.16731</vt:lpwstr>
  </property>
  <property fmtid="{D5CDD505-2E9C-101B-9397-08002B2CF9AE}" pid="3" name="ICV">
    <vt:lpwstr>737CD8B2EC01405490BC63F06E8AE5B7</vt:lpwstr>
  </property>
</Properties>
</file>