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Default Extension="ttf" ContentType="application/x-font-ttf"/>
  <Default Extension="otf" ContentType="application/x-font-ttf"/>
  <Default Extension="eot" ContentType="application/x-font-tt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540"/>
        <w:gridCol w:w="3900"/>
        <w:gridCol w:w="1240"/>
        <w:gridCol w:w="1060"/>
        <w:gridCol w:w="760"/>
        <w:gridCol w:w="3600"/>
        <w:gridCol w:w="400"/>
      </w:tblGrid>
      <w:tr>
        <w:trPr>
          <w:trHeight w:hRule="exact" w:val="4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00"/>
        </w:trPr>
        <w:tc>
          <w:tcPr>
     </w:tcPr>
          <w:p>
            <w:pPr>
              <w:pStyle w:val="EMPTY_CELL_STYLE"/>
            </w:pPr>
          </w:p>
        </w:tc>
        <w:tc>
          <w:tcPr>
            <w:gridSpan w:val="6"/>
            <w:tcMar>
              <w:top w:w="0" w:type="dxa"/>
              <w:left w:w="0" w:type="dxa"/>
              <w:bottom w:w="0" w:type="dxa"/>
              <w:right w:w="0" w:type="dxa"/>
            </w:tcMar>
            <w:vAlign w:val="top"/>
          </w:tcPr>
          <w:p>
            <w:pPr>
              <w:jc w:val="center"/>
              <w:spacing w:lineRule="auto" w:line="240" w:after="0" w:before="0"/>
            </w:pPr>
            <w:r>
              <w:rPr/>
              <w:drawing>
                <wp:anchor distT="0" distB="0" distL="0" distR="0" simplePos="0" relativeHeight="0" behindDoc="0" locked="0" layoutInCell="1" allowOverlap="1">
                  <wp:simplePos x="0" y="0"/>
                  <wp:positionH relativeFrom="column">
                    <wp:posOffset>0</wp:posOffset>
                  </wp:positionH>
                  <wp:positionV relativeFrom="paragraph">
                    <wp:posOffset>0</wp:posOffset>
                  </wp:positionV>
                  <wp:extent cx="7048500" cy="1206500"/>
                  <wp:effectExtent l="0" t="0" r="0" b="0"/>
                  <wp:wrapNone/>
                  <wp:docPr id="1957248349" name="Picture">
</wp:docPr>
                  <a:graphic>
                    <a:graphicData uri="http://schemas.openxmlformats.org/drawingml/2006/picture">
                      <pic:pic>
                        <pic:nvPicPr>
                          <pic:cNvPr id="1957248349" name="Picture"/>
                          <pic:cNvPicPr/>
                        </pic:nvPicPr>
                        <pic:blipFill>
                          <a:blip r:embed="img_0_0_0.jpg"/>
                          <a:srcRect/>
                          <a:stretch>
                            <a:fillRect l="21531" t="0" r="21531" b="0"/>
                          </a:stretch>
                        </pic:blipFill>
                        <pic:spPr>
                          <a:xfrm rot="0">
                            <a:off x="0" y="0"/>
                            <a:ext cx="7048500" cy="1206500"/>
                          </a:xfrm>
                          <a:prstGeom prst="rect"/>
                        </pic:spPr>
                      </pic:pic>
                    </a:graphicData>
                  </a:graphic>
                </wp:anchor>
              </w:drawing>
            </w: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tcPr>
          <w:tbl>
            <w:tblPr>
              <w:tblLayout w:type="fixed"/>
            </w:tblPr>
            <w:tblGrid>
              <w:gridCol w:w="1040"/>
              <w:gridCol w:w="100"/>
              <w:gridCol w:w="996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Nomor.</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p>
              </w:tc>
            </w:tr>
          </w:tbl>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tcPr>
          <w:tbl>
            <w:tblPr>
              <w:tblLayout w:type="fixed"/>
            </w:tblPr>
            <w:tblGrid>
              <w:gridCol w:w="1040"/>
              <w:gridCol w:w="100"/>
              <w:gridCol w:w="996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Lampiran</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1(satu) Berkas</w:t>
                  </w:r>
                </w:p>
              </w:tc>
            </w:tr>
          </w:tbl>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tcPr>
          <w:tbl>
            <w:tblPr>
              <w:tblLayout w:type="fixed"/>
            </w:tblPr>
            <w:tblGrid>
              <w:gridCol w:w="1040"/>
              <w:gridCol w:w="100"/>
              <w:gridCol w:w="996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Hal</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Permohonan Persetujuan UP Kartu Kredit Pemerintah</w:t>
                  </w:r>
                </w:p>
              </w:tc>
            </w:tr>
          </w:tbl>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tcPr>
          <w:p>
            <w:bookmarkStart w:id="1" w:name="JR_PAGE_ANCHOR_0_1"/>
            <w:bookmarkEnd w:id="1"/>
          </w:p>
          <w:p>
            <w:r>
              <w:br w:type="page"/>
            </w:r>
          </w:p>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Yth. Kepala KPPN Padang</w:t>
            </w: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Jl. Perintis Kemerdekaan Km. 79, Padang</w:t>
            </w: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KOTA PADANG</w:t>
            </w: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	Sehubungan dengan Peraturan Menteri Keuangan Nomor 196/MK.05/2018 tanggal 31 Desember 2018 tentang Tata Cara Pembayaran dan Penggunaan Kartu Kredit Pemerintah, bersama ini Kami mengajukan permohonan persetujuan UP Kartu Kredit Pemerintah sebagaimana rincian dibawah ini:</w:t>
            </w:r>
          </w:p>
        </w:tc>
        <w:tc>
          <w:tcPr>
     </w:tcPr>
          <w:p>
            <w:pPr>
              <w:pStyle w:val="EMPTY_CELL_STYLE"/>
            </w:pPr>
          </w:p>
        </w:tc>
      </w:tr>
      <w:tr>
        <w:trPr>
          <w:trHeight w:hRule="exact" w:val="460"/>
        </w:trPr>
        <w:tc>
          <w:tcPr>
     </w:tcPr>
          <w:p>
            <w:pPr>
              <w:pStyle w:val="EMPTY_CELL_STYLE"/>
            </w:pPr>
          </w:p>
        </w:tc>
        <w:tc>
          <w:tcPr>
            <w:vMerge w:val="restart"/>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No.</w:t>
            </w:r>
          </w:p>
        </w:tc>
        <w:tc>
          <w:tcPr>
            <w:vMerge w:val="restart"/>
            <w:tcBorders>
              <w:top w:val="single" w:sz="8" w:space="0" w:color="000000"/>
              <w:left w:val="single" w:sz="8" w:space="0" w:color="000000"/>
            </w:tcBorders>
            <w:tcMar>
              <w:top w:w="0" w:type="dxa"/>
              <w:left w:w="60" w:type="dxa"/>
              <w:bottom w:w="0" w:type="dxa"/>
              <w:right w:w="100" w:type="dxa"/>
            </w:tcMar>
            <w:vAlign w:val="center"/>
          </w:tcPr>
          <w:p>
            <w:pPr>
              <w:ind/>
              <w:jc w:val="both"/>
            </w:pPr>
            <w:r>
              <w:rPr>
                <w:rFonts w:ascii="Arial" w:hAnsi="Arial" w:eastAsia="Arial" w:cs="Arial"/>
                <w:color w:val="000000"/>
                <w:sz w:val="20"/>
              </w:rPr>
              <w:t xml:space="preserve">Besaran UP Satker perbulan/perubahan besaran UP Satker melampaui besaran UP Satker perbulan</w:t>
            </w:r>
          </w:p>
        </w:tc>
        <w:tc>
          <w:tcPr>
            <w:vMerge w:val="restart"/>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Jenis UP</w:t>
            </w:r>
          </w:p>
        </w:tc>
        <w:tc>
          <w:tcPr>
            <w:gridSpan w:val="3"/>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Proporsi UP Tunai dan Kartu Kredit Pemerintah</w:t>
            </w:r>
          </w:p>
        </w:tc>
        <w:tc>
          <w:tcPr>
     </w:tcPr>
          <w:p>
            <w:pPr>
              <w:pStyle w:val="EMPTY_CELL_STYLE"/>
            </w:pPr>
          </w:p>
        </w:tc>
      </w:tr>
      <w:tr>
        <w:trPr>
          <w:trHeight w:hRule="exact" w:val="460"/>
        </w:trPr>
        <w:tc>
          <w:tcPr>
     </w:tcPr>
          <w:p>
            <w:pPr>
              <w:pStyle w:val="EMPTY_CELL_STYLE"/>
            </w:pPr>
          </w:p>
        </w:tc>
        <w:tc>
          <w:tcPr>
            <w:vMerge w:val="continue"/>
            <w:tcBorders>
              <w:top w:val="single" w:sz="8" w:space="0" w:color="000000"/>
              <w:lef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tcBorders>
            <w:tcMar>
              <w:top w:w="0" w:type="dxa"/>
              <w:left w:w="60" w:type="dxa"/>
              <w:bottom w:w="0" w:type="dxa"/>
              <w:right w:w="100" w:type="dxa"/>
            </w:tcMar>
            <w:vAlign w:val="center"/>
          </w:tcPr>
          <w:p>
            <w:pPr>
              <w:pStyle w:val="EMPTY_CELL_STYLE"/>
            </w:pPr>
          </w:p>
        </w:tc>
        <w:tc>
          <w:tcPr>
            <w:vMerge w:val="continue"/>
            <w:tcBorders>
              <w:top w:val="single" w:sz="8" w:space="0" w:color="000000"/>
              <w:left w:val="single" w:sz="8" w:space="0" w:color="000000"/>
            </w:tcBorders>
            <w:tcMar>
              <w:top w:w="0" w:type="dxa"/>
              <w:left w:w="0" w:type="dxa"/>
              <w:bottom w:w="0" w:type="dxa"/>
              <w:right w:w="0" w:type="dxa"/>
            </w:tcMar>
            <w:vAlign w:val="center"/>
          </w:tcPr>
          <w:p>
            <w:pPr>
              <w:pStyle w:val="EMPTY_CELL_STYLE"/>
            </w:pPr>
          </w:p>
        </w:tc>
        <w:tc>
          <w:tcPr>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w:t>
            </w:r>
          </w:p>
        </w:tc>
        <w:tc>
          <w:tcPr>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Nilai UP</w:t>
            </w:r>
          </w:p>
        </w:tc>
        <w:tc>
          <w:tcPr>
     </w:tcPr>
          <w:p>
            <w:pPr>
              <w:pStyle w:val="EMPTY_CELL_STYLE"/>
            </w:pPr>
          </w:p>
        </w:tc>
      </w:tr>
      <w:tr>
        <w:trPr>
          <w:trHeight w:hRule="exact" w:val="460"/>
        </w:trPr>
        <w:tc>
          <w:tcPr>
     </w:tcPr>
          <w:p>
            <w:pPr>
              <w:pStyle w:val="EMPTY_CELL_STYLE"/>
            </w:pPr>
          </w:p>
        </w:tc>
        <w:tc>
          <w:tcPr>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1.</w:t>
            </w:r>
          </w:p>
        </w:tc>
        <w:tc>
          <w:tcPr>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 80.000.000,00</w:t>
            </w:r>
          </w:p>
        </w:tc>
        <w:tc>
          <w:tcPr>
            <w:tcBorders>
              <w:top w:val="single" w:sz="8" w:space="0" w:color="000000"/>
              <w:left w:val="single" w:sz="8" w:space="0" w:color="000000"/>
            </w:tcBorders>
            <w:tcMar>
              <w:top w:w="0" w:type="dxa"/>
              <w:left w:w="60" w:type="dxa"/>
              <w:bottom w:w="0" w:type="dxa"/>
              <w:right w:w="0" w:type="dxa"/>
            </w:tcMar>
            <w:vAlign w:val="center"/>
          </w:tcPr>
          <w:p>
            <w:pPr>
              <w:ind/>
            </w:pPr>
            <w:r>
              <w:rPr>
                <w:rFonts w:ascii="Arial" w:hAnsi="Arial" w:eastAsia="Arial" w:cs="Arial"/>
                <w:color w:val="000000"/>
                <w:sz w:val="20"/>
              </w:rPr>
              <w:t xml:space="preserve">Tunai</w:t>
            </w:r>
          </w:p>
        </w:tc>
        <w:tc>
          <w:tcPr>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60</w:t>
            </w:r>
          </w:p>
        </w:tc>
        <w:tc>
          <w:tcPr>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 48.000.000,00</w:t>
            </w:r>
          </w:p>
        </w:tc>
        <w:tc>
          <w:tcPr>
     </w:tcPr>
          <w:p>
            <w:pPr>
              <w:pStyle w:val="EMPTY_CELL_STYLE"/>
            </w:pPr>
          </w:p>
        </w:tc>
      </w:tr>
      <w:tr>
        <w:trPr>
          <w:trHeight w:hRule="exact" w:val="460"/>
        </w:trPr>
        <w:tc>
          <w:tcPr>
     </w:tcPr>
          <w:p>
            <w:pPr>
              <w:pStyle w:val="EMPTY_CELL_STYLE"/>
            </w:pPr>
          </w:p>
        </w:tc>
        <w:tc>
          <w:tcPr>
            <w:tcBorders>
              <w:left w:val="single" w:sz="8" w:space="0" w:color="000000"/>
              <w:bottom w:val="single" w:sz="8" w:space="0" w:color="000000"/>
            </w:tcBorders>
            <w:tcMar>
              <w:top w:w="0" w:type="dxa"/>
              <w:left w:w="0" w:type="dxa"/>
              <w:bottom w:w="0" w:type="dxa"/>
              <w:right w:w="0" w:type="dxa"/>
            </w:tcMar>
            <w:vAlign w:val="center"/>
          </w:tcPr>
          <w:p>
            <w:pPr>
              <w:ind/>
              <w:jc w:val="center"/>
            </w:pPr>
          </w:p>
        </w:tc>
        <w:tc>
          <w:tcPr>
            <w:tcBorders>
              <w:left w:val="single" w:sz="8" w:space="0" w:color="000000"/>
              <w:bottom w:val="single" w:sz="8" w:space="0" w:color="000000"/>
            </w:tcBorders>
            <w:tcMar>
              <w:top w:w="0" w:type="dxa"/>
              <w:left w:w="0" w:type="dxa"/>
              <w:bottom w:w="0" w:type="dxa"/>
              <w:right w:w="0" w:type="dxa"/>
            </w:tcMar>
            <w:vAlign w:val="center"/>
          </w:tcPr>
          <w:p>
            <w:pPr>
              <w:ind/>
              <w:jc w:val="center"/>
            </w:pPr>
          </w:p>
        </w:tc>
        <w:tc>
          <w:tcPr>
            <w:tcBorders>
              <w:top w:val="single" w:sz="8" w:space="0" w:color="000000"/>
              <w:left w:val="single" w:sz="8" w:space="0" w:color="000000"/>
              <w:bottom w:val="single" w:sz="8" w:space="0" w:color="000000"/>
            </w:tcBorders>
            <w:tcMar>
              <w:top w:w="0" w:type="dxa"/>
              <w:left w:w="60" w:type="dxa"/>
              <w:bottom w:w="0" w:type="dxa"/>
              <w:right w:w="0" w:type="dxa"/>
            </w:tcMar>
            <w:vAlign w:val="center"/>
          </w:tcPr>
          <w:p>
            <w:pPr>
              <w:ind/>
            </w:pPr>
            <w:r>
              <w:rPr>
                <w:rFonts w:ascii="Arial" w:hAnsi="Arial" w:eastAsia="Arial" w:cs="Arial"/>
                <w:color w:val="000000"/>
                <w:sz w:val="16"/>
              </w:rPr>
              <w:t xml:space="preserve">Kartu Kredit Pemerintah</w:t>
            </w:r>
          </w:p>
        </w:tc>
        <w:tc>
          <w:tcPr>
            <w:tcBorders>
              <w:top w:val="single" w:sz="8" w:space="0" w:color="000000"/>
              <w:left w:val="single" w:sz="8" w:space="0" w:color="000000"/>
              <w:bottom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40</w:t>
            </w:r>
          </w:p>
        </w:tc>
        <w:tc>
          <w:tcPr>
            <w:gridSpan w:val="2"/>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center"/>
            </w:pPr>
            <w:r>
              <w:rPr>
                <w:rFonts w:ascii="Arial" w:hAnsi="Arial" w:eastAsia="Arial" w:cs="Arial"/>
                <w:color w:val="000000"/>
                <w:sz w:val="20"/>
              </w:rPr>
              <w:t xml:space="preserve"> 32.000.000,00</w:t>
            </w:r>
          </w:p>
        </w:tc>
        <w:tc>
          <w:tcPr>
     </w:tcPr>
          <w:p>
            <w:pPr>
              <w:pStyle w:val="EMPTY_CELL_STYLE"/>
            </w:pPr>
          </w:p>
        </w:tc>
      </w:tr>
      <w:tr>
        <w:trPr>
          <w:trHeight w:hRule="exact" w:val="9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Selanjutnya, Sebagai bahan pertimbangan Kami lampirkan Pernyataan Uang Persediaan KPA sebagaimana lampiran surat ini.</w:t>
              <w:br/>
              <w:t xml:space="preserve">	Demikian permohonan ini kami sampaikan, atas perhatian dan kerjasamanya, kami ucapkan terima kasih.</w:t>
            </w: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bottom"/>
          </w:tcPr>
          <w:p>
            <w:pPr>
              <w:ind/>
            </w:pPr>
            <w:r>
              <w:rPr>
                <w:rFonts w:ascii="Arial" w:hAnsi="Arial" w:eastAsia="Arial" w:cs="Arial"/>
                <w:color w:val="000000"/>
                <w:sz w:val="20"/>
              </w:rPr>
              <w:t xml:space="preserve">Kuasa Pengguna Anggaran</w:t>
            </w: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3600"/>
              <w:gridCol w:w="360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H. IDRIS LATIF, S.H., M.H.</w:t>
                  </w:r>
                </w:p>
              </w:tc>
            </w:tr>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196404101993031002</w:t>
                  </w:r>
                </w:p>
              </w:tc>
            </w:tr>
          </w:tbl>
          <w:p>
            <w:pPr>
              <w:pStyle w:val="EMPTY_CELL_STYLE"/>
            </w:pPr>
          </w:p>
        </w:tc>
        <w:tc>
          <w:tcPr>
     </w:tcPr>
          <w:p>
            <w:pPr>
              <w:pStyle w:val="EMPTY_CELL_STYLE"/>
            </w:pPr>
          </w:p>
        </w:tc>
      </w:tr>
    </w:tbl>
    <w:tbl>
      <w:tblPr>
        <w:tblLayout w:type="fixed"/>
      </w:tblPr>
      <w:tblGrid>
        <w:gridCol w:w="400"/>
        <w:gridCol w:w="300"/>
        <w:gridCol w:w="1060"/>
        <w:gridCol w:w="1200"/>
        <w:gridCol w:w="1300"/>
        <w:gridCol w:w="1200"/>
        <w:gridCol w:w="1200"/>
        <w:gridCol w:w="1200"/>
        <w:gridCol w:w="1240"/>
        <w:gridCol w:w="1200"/>
        <w:gridCol w:w="1200"/>
        <w:gridCol w:w="400"/>
      </w:tblGrid>
      <w:tr>
        <w:trPr>
          <w:trHeight w:hRule="exact" w:val="400"/>
        </w:trPr>
        <w:tc>
          <w:tcPr>
     </w:tcPr>
          <w:p>
            <w:pPr>
              <w:pStyle w:val="EMPTY_CELL_STYLE"/>
              <w:pageBreakBefore/>
            </w:pPr>
            <w:bookmarkStart w:id="2" w:name="JR_PAGE_ANCHOR_0_2"/>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00"/>
        </w:trPr>
        <w:tc>
          <w:tcPr>
     </w:tcPr>
          <w:p>
            <w:pPr>
              <w:pStyle w:val="EMPTY_CELL_STYLE"/>
            </w:pPr>
          </w:p>
        </w:tc>
        <w:tc>
          <w:tcPr>
            <w:gridSpan w:val="10"/>
            <w:tcMar>
              <w:top w:w="0" w:type="dxa"/>
              <w:left w:w="0" w:type="dxa"/>
              <w:bottom w:w="0" w:type="dxa"/>
              <w:right w:w="0" w:type="dxa"/>
            </w:tcMar>
            <w:vAlign w:val="top"/>
          </w:tcPr>
          <w:p>
            <w:pPr>
              <w:jc w:val="center"/>
              <w:spacing w:lineRule="auto" w:line="240" w:after="0" w:before="0"/>
            </w:pPr>
            <w:r>
              <w:rPr/>
              <w:drawing>
                <wp:anchor distT="0" distB="0" distL="0" distR="0" simplePos="0" relativeHeight="0" behindDoc="0" locked="0" layoutInCell="1" allowOverlap="1">
                  <wp:simplePos x="0" y="0"/>
                  <wp:positionH relativeFrom="column">
                    <wp:posOffset>0</wp:posOffset>
                  </wp:positionH>
                  <wp:positionV relativeFrom="paragraph">
                    <wp:posOffset>0</wp:posOffset>
                  </wp:positionV>
                  <wp:extent cx="7048500" cy="1206500"/>
                  <wp:effectExtent l="0" t="0" r="0" b="0"/>
                  <wp:wrapNone/>
                  <wp:docPr id="1004319711" name="Picture">
</wp:docPr>
                  <a:graphic>
                    <a:graphicData uri="http://schemas.openxmlformats.org/drawingml/2006/picture">
                      <pic:pic>
                        <pic:nvPicPr>
                          <pic:cNvPr id="1004319711" name="Picture"/>
                          <pic:cNvPicPr/>
                        </pic:nvPicPr>
                        <pic:blipFill>
                          <a:blip r:embed="img_0_0_0.jpg"/>
                          <a:srcRect/>
                          <a:stretch>
                            <a:fillRect l="21531" t="0" r="21531" b="0"/>
                          </a:stretch>
                        </pic:blipFill>
                        <pic:spPr>
                          <a:xfrm rot="0">
                            <a:off x="0" y="0"/>
                            <a:ext cx="7048500" cy="1206500"/>
                          </a:xfrm>
                          <a:prstGeom prst="rect"/>
                        </pic:spPr>
                      </pic:pic>
                    </a:graphicData>
                  </a:graphic>
                </wp:anchor>
              </w:drawing>
            </w: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center"/>
          </w:tcPr>
          <w:p>
            <w:pPr>
              <w:ind/>
              <w:jc w:val="center"/>
            </w:pPr>
            <w:r>
              <w:rPr>
                <w:rFonts w:ascii="Arial" w:hAnsi="Arial" w:eastAsia="Arial" w:cs="Arial"/>
                <w:color w:val="000000"/>
                <w:sz w:val="20"/>
              </w:rPr>
              <w:t xml:space="preserve">SURAT PERNYATAAN UANG PERSEDIAAN</w:t>
            </w: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center"/>
          </w:tcPr>
          <w:p>
            <w:pPr>
              <w:ind/>
              <w:jc w:val="center"/>
            </w:pPr>
            <w:r>
              <w:rPr>
                <w:rFonts w:ascii="Arial" w:hAnsi="Arial" w:eastAsia="Arial" w:cs="Arial"/>
                <w:color w:val="000000"/>
                <w:sz w:val="20"/>
              </w:rPr>
              <w:t xml:space="preserve">NOMOR : -</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center"/>
          </w:tcPr>
          <w:p>
            <w:pPr>
              <w:ind/>
              <w:jc w:val="center"/>
            </w:pPr>
            <w:r>
              <w:rPr>
                <w:rFonts w:ascii="SansSerif" w:hAnsi="SansSerif" w:eastAsia="SansSerif" w:cs="SansSerif"/>
                <w:color w:val="000000"/>
                <w:sz w:val="20"/>
              </w:rPr>
              <w:t xml:space="preserve">Sehubungan dengan pengajuan Uang Persediaan (UP), yang bertandatangan dibawah ini :</w:t>
            </w: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1. Nama</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tcPr>
                <w:tbl>
                  <w:tblPr>
                    <w:tblLayout w:type="fixed"/>
                  </w:tblPr>
                  <w:tblGrid>
                    <w:gridCol w:w="7780"/>
                    <w:gridCol w:w="778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H. IDRIS LATIF, S.H., M.H.</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2. Jabatan</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KUASA PENGGUNA ANGGARAN (KPA)</w:t>
                  </w:r>
                </w:p>
              </w:tc>
            </w:tr>
          </w:tbl>
          <w:p>
            <w:pPr>
              <w:pStyle w:val="EMPTY_CELL_STYLE"/>
            </w:pP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3. Satuan Kerja	</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PENGADILAN TINGGI AGAMA PADANG(401900)</w:t>
                  </w:r>
                </w:p>
              </w:tc>
            </w:tr>
          </w:tbl>
          <w:p>
            <w:pPr>
              <w:pStyle w:val="EMPTY_CELL_STYLE"/>
            </w:pP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4. Unit Organisasi</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BADAN URUSAN ADMINISTRASI</w:t>
                  </w:r>
                </w:p>
              </w:tc>
            </w:tr>
          </w:tbl>
          <w:p>
            <w:pPr>
              <w:pStyle w:val="EMPTY_CELL_STYLE"/>
            </w:pP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5. Kementerian Negara/Lembaga</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MAHKAMAH AGUNG</w:t>
                  </w:r>
                </w:p>
              </w:tc>
            </w:tr>
          </w:tbl>
          <w:p>
            <w:pPr>
              <w:pStyle w:val="EMPTY_CELL_STYLE"/>
            </w:pP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bottom"/>
          </w:tcPr>
          <w:p>
            <w:pPr>
              <w:ind/>
              <w:jc w:val="both"/>
            </w:pPr>
            <w:r>
              <w:rPr>
                <w:rFonts w:ascii="Arial" w:hAnsi="Arial" w:eastAsia="Arial" w:cs="Arial"/>
                <w:color w:val="000000"/>
                <w:sz w:val="20"/>
              </w:rPr>
              <w:t xml:space="preserve">Besaran UP Satker yang diajukan untuk Tahun Anggaran 2023 adalah sebagai berikut :</w:t>
            </w:r>
          </w:p>
        </w:tc>
        <w:tc>
          <w:tcPr>
     </w:tcPr>
          <w:p>
            <w:pPr>
              <w:pStyle w:val="EMPTY_CELL_STYLE"/>
            </w:pPr>
          </w:p>
        </w:tc>
      </w:tr>
      <w:tr>
        <w:trPr>
          <w:trHeight w:hRule="exact" w:val="900"/>
        </w:trPr>
        <w:tc>
          <w:tcPr>
     </w:tcPr>
          <w:p>
            <w:pPr>
              <w:pStyle w:val="EMPTY_CELL_STYLE"/>
            </w:pPr>
          </w:p>
        </w:tc>
        <w:tc>
          <w:tcPr>
            <w:vMerge w:val="restart"/>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No.</w:t>
            </w:r>
          </w:p>
        </w:tc>
        <w:tc>
          <w:tcPr>
            <w:vMerge w:val="restart"/>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Pagu Dipa</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Pagu Jenis Belanja yang dapat dibayarkan melalui UP dalam 1 (satu) tahun</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Pagu Jenis Belanja yang dapat dibayarkan melalui UP Tunai dalam 1 (satu) tahun</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Pagu Jenis Belanja yang dapat dibayarkan melalui UP Kartu Kredit Pemerintah dalam 1 (satu) tahun</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Besaran UP Satker per bulan</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Perubahan Besaran UP melampaui Besaran UP satker per bulan</w:t>
            </w:r>
          </w:p>
        </w:tc>
        <w:tc>
          <w:tcPr>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Besaran UP Tunai atau Perubahan Besaran UP Tunai (60%)/Perubahan Proporsi UP Tunai</w:t>
            </w:r>
          </w:p>
        </w:tc>
        <w:tc>
          <w:tcPr>
            <w:gridSpan w:val="2"/>
            <w:tcBorders>
              <w:top w:val="single" w:sz="8" w:space="0" w:color="000000"/>
              <w:left w:val="single" w:sz="8" w:space="0" w:color="000000"/>
              <w:bottom w:val="single" w:sz="8" w:space="0" w:color="000000"/>
              <w:right w:val="single" w:sz="8" w:space="0" w:color="000000"/>
            </w:tcBorders>
            <w:tcMar>
              <w:top w:w="0" w:type="dxa"/>
              <w:left w:w="60" w:type="dxa"/>
              <w:bottom w:w="0" w:type="dxa"/>
              <w:right w:w="80" w:type="dxa"/>
            </w:tcMar>
            <w:vAlign w:val="center"/>
          </w:tcPr>
          <w:p>
            <w:pPr>
              <w:ind/>
              <w:jc w:val="center"/>
            </w:pPr>
            <w:r>
              <w:rPr>
                <w:rFonts w:ascii="Arial" w:hAnsi="Arial" w:eastAsia="Arial" w:cs="Arial"/>
                <w:color w:val="000000"/>
                <w:sz w:val="12"/>
              </w:rPr>
              <w:t xml:space="preserve">Besaran UP Kartu Kredit Pemerintah atau Perubahan Besaran UP Kartu Kredit Pemerintah (40%)/Perubahan Proporsi Up Kartu Kredit Pemerintah</w:t>
            </w:r>
          </w:p>
        </w:tc>
        <w:tc>
          <w:tcPr>
     </w:tcPr>
          <w:p>
            <w:pPr>
              <w:pStyle w:val="EMPTY_CELL_STYLE"/>
            </w:pPr>
          </w:p>
        </w:tc>
      </w:tr>
      <w:tr>
        <w:trPr>
          <w:trHeight w:hRule="exact" w:val="400"/>
        </w:trPr>
        <w:tc>
          <w:tcPr>
     </w:tcPr>
          <w:p>
            <w:pPr>
              <w:pStyle w:val="EMPTY_CELL_STYLE"/>
            </w:pPr>
          </w:p>
        </w:tc>
        <w:tc>
          <w:tcPr>
            <w:vMerge w:val="continue"/>
            <w:tcBorders>
              <w:top w:val="single" w:sz="8" w:space="0" w:color="000000"/>
              <w:lef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pPr>
              <w:pStyle w:val="EMPTY_CELL_STYLE"/>
            </w:pPr>
          </w:p>
        </w:tc>
        <w:tc>
          <w:tcPr>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Kartu Kredit Pemerintah</w:t>
            </w:r>
          </w:p>
        </w:tc>
        <w:tc>
          <w:tcPr>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KKP Domestik</w:t>
            </w:r>
          </w:p>
        </w:tc>
        <w:tc>
          <w:tcPr>
     </w:tcPr>
          <w:p>
            <w:pPr>
              <w:pStyle w:val="EMPTY_CELL_STYLE"/>
            </w:pPr>
          </w:p>
        </w:tc>
      </w:tr>
      <w:tr>
        <w:trPr>
          <w:trHeight w:hRule="exact" w:val="560"/>
        </w:trPr>
        <w:tc>
          <w:tcPr>
     </w:tcPr>
          <w:p>
            <w:pPr>
              <w:pStyle w:val="EMPTY_CELL_STYLE"/>
            </w:pPr>
          </w:p>
        </w:tc>
        <w:tc>
          <w:tcPr>
            <w:tcBorders>
              <w:top w:val="single" w:sz="8" w:space="0" w:color="000000"/>
              <w:left w:val="single" w:sz="8" w:space="0" w:color="000000"/>
              <w:bottom w:val="single" w:sz="8" w:space="0" w:color="000000"/>
            </w:tcBorders>
            <w:tcMar>
              <w:top w:w="0" w:type="dxa"/>
              <w:left w:w="60" w:type="dxa"/>
              <w:bottom w:w="0" w:type="dxa"/>
              <w:right w:w="80" w:type="dxa"/>
            </w:tcMar>
            <w:vAlign w:val="center"/>
          </w:tcPr>
          <w:p>
            <w:pPr>
              <w:ind/>
              <w:jc w:val="center"/>
            </w:pPr>
            <w:r>
              <w:rPr>
                <w:rFonts w:ascii="Arial" w:hAnsi="Arial" w:eastAsia="Arial" w:cs="Arial"/>
                <w:color w:val="000000"/>
                <w:sz w:val="12"/>
              </w:rPr>
              <w:t xml:space="preserve">1</w:t>
            </w:r>
          </w:p>
        </w:tc>
        <w:tc>
          <w:tcPr>
            <w:tcBorders>
              <w:top w:val="single" w:sz="8" w:space="0" w:color="000000"/>
              <w:left w:val="single" w:sz="8" w:space="0" w:color="000000"/>
              <w:bottom w:val="single" w:sz="8" w:space="0" w:color="000000"/>
            </w:tcBorders>
            <w:tcMar>
              <w:top w:w="0" w:type="dxa"/>
              <w:left w:w="60" w:type="dxa"/>
              <w:bottom w:w="0" w:type="dxa"/>
              <w:right w:w="80" w:type="dxa"/>
            </w:tcMar>
            <w:vAlign w:val="center"/>
          </w:tcPr>
          <w:p>
            <w:pPr>
              <w:ind/>
              <w:jc w:val="right"/>
            </w:pPr>
            <w:r>
              <w:rPr>
                <w:rFonts w:ascii="Arial" w:hAnsi="Arial" w:eastAsia="Arial" w:cs="Arial"/>
                <w:color w:val="000000"/>
                <w:sz w:val="12"/>
              </w:rPr>
              <w:t xml:space="preserve">3,705,109,000.00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3,705,109,000.00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2,223,065,400.00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1,482,043,600.00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80,000,000.00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48,000,000.00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0.00</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1.</w:t>
            </w:r>
          </w:p>
        </w:tc>
        <w:tc>
          <w:tcPr>
            <w:gridSpan w:val="9"/>
            <w:vMerge w:val="restart"/>
            <w:tcMar>
              <w:top w:w="0" w:type="dxa"/>
              <w:left w:w="0" w:type="dxa"/>
              <w:bottom w:w="0" w:type="dxa"/>
              <w:right w:w="80" w:type="dxa"/>
            </w:tcMar>
            <w:vAlign w:val="top"/>
          </w:tcPr>
          <w:p>
            <w:pPr>
              <w:ind/>
              <w:jc w:val="both"/>
            </w:pPr>
            <w:r>
              <w:rPr>
                <w:rFonts w:ascii="Arial" w:hAnsi="Arial" w:eastAsia="Arial" w:cs="Arial"/>
                <w:color w:val="000000"/>
                <w:sz w:val="20"/>
              </w:rPr>
              <w:t xml:space="preserve">UP tersebut akan dipergunakan untuk keperluan membiayai kegiatan operasional sehari-hari Satker dan/atau membiayai pengeluaran yang tidak dapat dilakukan melalui pembayaran LS.</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9"/>
            <w:vMerge w:val="continue"/>
            <w:tcMar>
              <w:top w:w="0" w:type="dxa"/>
              <w:left w:w="0" w:type="dxa"/>
              <w:bottom w:w="0" w:type="dxa"/>
              <w:right w:w="80" w:type="dxa"/>
            </w:tcMar>
            <w:vAlign w:val="top"/>
          </w:tcPr>
          <w:p>
            <w:pPr>
              <w:pStyle w:val="EMPTY_CELL_STYLE"/>
            </w:pP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2.</w:t>
            </w:r>
          </w:p>
        </w:tc>
        <w:tc>
          <w:tcPr>
            <w:gridSpan w:val="9"/>
            <w:vMerge w:val="restart"/>
            <w:tcMar>
              <w:top w:w="0" w:type="dxa"/>
              <w:left w:w="0" w:type="dxa"/>
              <w:bottom w:w="0" w:type="dxa"/>
              <w:right w:w="80" w:type="dxa"/>
            </w:tcMar>
            <w:vAlign w:val="top"/>
          </w:tcPr>
          <w:p>
            <w:pPr>
              <w:ind/>
              <w:jc w:val="both"/>
            </w:pPr>
            <w:r>
              <w:rPr>
                <w:rFonts w:ascii="Arial" w:hAnsi="Arial" w:eastAsia="Arial" w:cs="Arial"/>
                <w:color w:val="000000"/>
                <w:sz w:val="20"/>
              </w:rPr>
              <w:t xml:space="preserve">Bersedia untuk menyetorkan ke Kas Negara melalui BP, besaran/jumlah potongan UP Tunai yang telah ditetapkan KPPN atau melakukan pemotongan atas penggantian UP Tunai yang diajukan sebesar jumlah potongan yang telah ditetapkan KPPN sebagai akibat tidak melakukan penggantian (revolving) UP Tunai minimal 1 (satu) kali dalam 1 (satu) bulan sejak SP2D-UP Tunai diterbitkan.</w:t>
            </w:r>
          </w:p>
        </w:tc>
        <w:tc>
          <w:tcPr>
     </w:tcPr>
          <w:p>
            <w:pPr>
              <w:pStyle w:val="EMPTY_CELL_STYLE"/>
            </w:pPr>
          </w:p>
        </w:tc>
      </w:tr>
      <w:tr>
        <w:trPr>
          <w:trHeight w:hRule="exact" w:val="900"/>
        </w:trPr>
        <w:tc>
          <w:tcPr>
     </w:tcPr>
          <w:p>
            <w:pPr>
              <w:pStyle w:val="EMPTY_CELL_STYLE"/>
            </w:pPr>
          </w:p>
        </w:tc>
        <w:tc>
          <w:tcPr>
     </w:tcPr>
          <w:p>
            <w:pPr>
              <w:pStyle w:val="EMPTY_CELL_STYLE"/>
            </w:pPr>
          </w:p>
        </w:tc>
        <w:tc>
          <w:tcPr>
            <w:gridSpan w:val="9"/>
            <w:vMerge w:val="continue"/>
            <w:tcMar>
              <w:top w:w="0" w:type="dxa"/>
              <w:left w:w="0" w:type="dxa"/>
              <w:bottom w:w="0" w:type="dxa"/>
              <w:right w:w="80" w:type="dxa"/>
            </w:tcMar>
            <w:vAlign w:val="top"/>
          </w:tcPr>
          <w:p>
            <w:pPr>
              <w:pStyle w:val="EMPTY_CELL_STYLE"/>
            </w:pP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3.</w:t>
            </w:r>
          </w:p>
        </w:tc>
        <w:tc>
          <w:tcPr>
            <w:gridSpan w:val="9"/>
            <w:vMerge w:val="restart"/>
            <w:tcMar>
              <w:top w:w="0" w:type="dxa"/>
              <w:left w:w="0" w:type="dxa"/>
              <w:bottom w:w="0" w:type="dxa"/>
              <w:right w:w="80" w:type="dxa"/>
            </w:tcMar>
            <w:vAlign w:val="top"/>
          </w:tcPr>
          <w:p>
            <w:pPr>
              <w:ind/>
              <w:jc w:val="both"/>
            </w:pPr>
            <w:r>
              <w:rPr>
                <w:rFonts w:ascii="Arial" w:hAnsi="Arial" w:eastAsia="Arial" w:cs="Arial"/>
                <w:color w:val="000000"/>
                <w:sz w:val="20"/>
              </w:rPr>
              <w:t xml:space="preserve">Bersedia dilakukan pemotongan besaran UP Kartu Kredit Pemerintah sebesar 25% (dua puluh lima persen) dari total besaran/porsi UP Kartu Kredit Pemerintah yang telah disetujui oleh KPPN sebagai akibat ditemukannya ketidaksesuaian pelaksanaan pembayaran dan penggunaan Kartu Kredit Pemerintah dengan Laporan Hasil Monitroring dan Evaluasi Pelaksanaan Pembayaran dengan Kartu Kredit Pemerintah tingkat Satker.</w:t>
            </w:r>
          </w:p>
        </w:tc>
        <w:tc>
          <w:tcPr>
     </w:tcPr>
          <w:p>
            <w:pPr>
              <w:pStyle w:val="EMPTY_CELL_STYLE"/>
            </w:pPr>
          </w:p>
        </w:tc>
      </w:tr>
      <w:tr>
        <w:trPr>
          <w:trHeight w:hRule="exact" w:val="900"/>
        </w:trPr>
        <w:tc>
          <w:tcPr>
     </w:tcPr>
          <w:p>
            <w:pPr>
              <w:pStyle w:val="EMPTY_CELL_STYLE"/>
            </w:pPr>
          </w:p>
        </w:tc>
        <w:tc>
          <w:tcPr>
     </w:tcPr>
          <w:p>
            <w:pPr>
              <w:pStyle w:val="EMPTY_CELL_STYLE"/>
            </w:pPr>
          </w:p>
        </w:tc>
        <w:tc>
          <w:tcPr>
            <w:gridSpan w:val="9"/>
            <w:vMerge w:val="continue"/>
            <w:tcMar>
              <w:top w:w="0" w:type="dxa"/>
              <w:left w:w="0" w:type="dxa"/>
              <w:bottom w:w="0" w:type="dxa"/>
              <w:right w:w="80" w:type="dxa"/>
            </w:tcMar>
            <w:vAlign w:val="top"/>
          </w:tcPr>
          <w:p>
            <w:pPr>
              <w:pStyle w:val="EMPTY_CELL_STYLE"/>
            </w:pP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4.</w:t>
            </w:r>
          </w:p>
        </w:tc>
        <w:tc>
          <w:tcPr>
            <w:gridSpan w:val="9"/>
            <w:vMerge w:val="restart"/>
            <w:tcMar>
              <w:top w:w="0" w:type="dxa"/>
              <w:left w:w="0" w:type="dxa"/>
              <w:bottom w:w="0" w:type="dxa"/>
              <w:right w:w="80" w:type="dxa"/>
            </w:tcMar>
            <w:vAlign w:val="top"/>
          </w:tcPr>
          <w:p>
            <w:pPr>
              <w:ind/>
              <w:jc w:val="both"/>
            </w:pPr>
            <w:r>
              <w:rPr>
                <w:rFonts w:ascii="Arial" w:hAnsi="Arial" w:eastAsia="Arial" w:cs="Arial"/>
                <w:color w:val="000000"/>
                <w:sz w:val="20"/>
              </w:rPr>
              <w:t xml:space="preserve">Mematuhi besaran UP Tunai/perubahan besaran UP tunai serta besaran UP Kartu Kredit Pemerintah/perubahan besaran UP Kartu Kredit Pemerintah yang telah disetujui oleh KPPN dan menggunakannya sesuai dengan ketentuan peraturan yang telah ditetapkan.</w:t>
            </w:r>
          </w:p>
        </w:tc>
        <w:tc>
          <w:tcPr>
     </w:tcPr>
          <w:p>
            <w:pPr>
              <w:pStyle w:val="EMPTY_CELL_STYLE"/>
            </w:pPr>
          </w:p>
        </w:tc>
      </w:tr>
      <w:tr>
        <w:trPr>
          <w:trHeight w:hRule="exact" w:val="600"/>
        </w:trPr>
        <w:tc>
          <w:tcPr>
     </w:tcPr>
          <w:p>
            <w:pPr>
              <w:pStyle w:val="EMPTY_CELL_STYLE"/>
            </w:pPr>
          </w:p>
        </w:tc>
        <w:tc>
          <w:tcPr>
     </w:tcPr>
          <w:p>
            <w:pPr>
              <w:pStyle w:val="EMPTY_CELL_STYLE"/>
            </w:pPr>
          </w:p>
        </w:tc>
        <w:tc>
          <w:tcPr>
            <w:gridSpan w:val="9"/>
            <w:vMerge w:val="continue"/>
            <w:tcMar>
              <w:top w:w="0" w:type="dxa"/>
              <w:left w:w="0" w:type="dxa"/>
              <w:bottom w:w="0" w:type="dxa"/>
              <w:right w:w="80" w:type="dxa"/>
            </w:tcMar>
            <w:vAlign w:val="top"/>
          </w:tcPr>
          <w:p>
            <w:pPr>
              <w:pStyle w:val="EMPTY_CELL_STYLE"/>
            </w:pPr>
          </w:p>
        </w:tc>
        <w:tc>
          <w:tcPr>
     </w:tcPr>
          <w:p>
            <w:pPr>
              <w:pStyle w:val="EMPTY_CELL_STYLE"/>
            </w:pPr>
          </w:p>
        </w:tc>
      </w:tr>
      <w:tr>
        <w:trPr>
          <w:trHeight w:hRule="exact" w:val="3020"/>
        </w:trPr>
        <w:tc>
          <w:tcPr>
     </w:tcPr>
          <w:p>
            <w:pPr>
              <w:pStyle w:val="EMPTY_CELL_STYLE"/>
            </w:pPr>
          </w:p>
        </w:tc>
        <w:tc>
          <w:tcPr>
            <w:gridSpan w:val="10"/>
            <w:tcMar>
              <w:top w:w="0" w:type="dxa"/>
              <w:left w:w="0" w:type="dxa"/>
              <w:bottom w:w="0" w:type="dxa"/>
              <w:right w:w="0" w:type="dxa"/>
            </w:tcMar>
          </w:tcPr>
          <w:tbl>
            <w:tblPr>
              <w:tblLayout w:type="fixed"/>
            </w:tblPr>
            <w:tblGrid>
              <w:gridCol w:w="540"/>
              <w:gridCol w:w="6960"/>
              <w:gridCol w:w="3600"/>
            </w:tblGrid>
            <w:tr>
              <w:trPr>
                <w:trHeight w:hRule="exact" w:val="400"/>
              </w:trPr>
              <w:tc>
                <w:tcPr>
     </w:tcPr>
                <w:p>
                  <w:pPr>
                    <w:pStyle w:val="EMPTY_CELL_STYLE"/>
                  </w:pPr>
                </w:p>
              </w:tc>
              <w:tc>
                <w:tcPr>
                  <w:gridSpan w:val="2"/>
                  <w:tcMar>
                    <w:top w:w="0" w:type="dxa"/>
                    <w:left w:w="0" w:type="dxa"/>
                    <w:bottom w:w="0" w:type="dxa"/>
                    <w:right w:w="0" w:type="dxa"/>
                  </w:tcMar>
                  <w:vAlign w:val="top"/>
                </w:tcPr>
                <w:p>
                  <w:pPr>
                    <w:ind/>
                  </w:pPr>
                  <w:r>
                    <w:rPr>
                      <w:rFonts w:ascii="Arial" w:hAnsi="Arial" w:eastAsia="Arial" w:cs="Arial"/>
                      <w:color w:val="000000"/>
                      <w:sz w:val="20"/>
                    </w:rPr>
                    <w:t xml:space="preserve">Demikian pernyataan ini saya buat dengan sebenar-benarnya.</w:t>
                  </w:r>
                </w:p>
              </w:tc>
            </w:tr>
            <w:tr>
              <w:trPr>
                <w:trHeight w:hRule="exact" w:val="680"/>
              </w:trPr>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KOTA PADANG</w:t>
                  </w:r>
                </w:p>
              </w:tc>
            </w:tr>
            <w:tr>
              <w:trPr>
                <w:trHeight w:hRule="exact" w:val="300"/>
              </w:trPr>
              <w:tc>
                <w:tcPr>
     </w:tcPr>
                <w:p>
                  <w:pPr>
                    <w:pStyle w:val="EMPTY_CELL_STYLE"/>
                  </w:pPr>
                </w:p>
              </w:tc>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Kuasa Pengguna Anggaran</w:t>
                  </w:r>
                </w:p>
              </w:tc>
            </w:tr>
            <w:tr>
              <w:trPr>
                <w:trHeight w:hRule="exact" w:val="740"/>
              </w:trPr>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3600"/>
                    <w:gridCol w:w="360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H. IDRIS LATIF, S.H., M.H.</w:t>
                        </w:r>
                      </w:p>
                    </w:tc>
                  </w:tr>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196404101993031002</w:t>
                        </w:r>
                      </w:p>
                    </w:tc>
                  </w:tr>
                </w:tbl>
                <w:p>
                  <w:pPr>
                    <w:pStyle w:val="EMPTY_CELL_STYLE"/>
                  </w:pPr>
                </w:p>
              </w:tc>
            </w:tr>
          </w:tbl>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s>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img_0_0_0.jpg" Type="http://schemas.openxmlformats.org/officeDocument/2006/relationships/image" Target="media/img_0_0_0.jpg"/>
</Relationships>

</file>

<file path=word/_rels/fontTable.xml.rels><?xml version="1.0" encoding="UTF-8" standalone="yes"?>
<Relationships xmlns="http://schemas.openxmlformats.org/package/2006/relationships">
</Relationships>

</file>

<file path=docProps/app.xml><?xml version="1.0" encoding="utf-8"?>
<Properties xmlns="http://schemas.openxmlformats.org/officeDocument/2006/extended-properties">
  <Application>JasperReports Library version 6.18.1-9d75d1969e774d4f179fb3be8401e98a0e6d1611</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