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4E913DA4" w14:textId="1301BB63" w:rsidR="00E16B22" w:rsidRPr="00E15E3F" w:rsidRDefault="00705C79" w:rsidP="00E15E3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60CBA69F" w14:textId="659E0DB1" w:rsidR="00E16B22" w:rsidRPr="00B0161F" w:rsidRDefault="00705C79" w:rsidP="00B0161F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A65F0D">
        <w:rPr>
          <w:rFonts w:ascii="Bookman Old Style" w:hAnsi="Bookman Old Style"/>
          <w:bCs/>
          <w:sz w:val="22"/>
          <w:szCs w:val="22"/>
        </w:rPr>
        <w:t xml:space="preserve"> 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CC1F80">
        <w:rPr>
          <w:rFonts w:ascii="Bookman Old Style" w:hAnsi="Bookman Old Style"/>
          <w:bCs/>
          <w:sz w:val="22"/>
          <w:szCs w:val="22"/>
        </w:rPr>
        <w:t>PP.00</w:t>
      </w:r>
      <w:r w:rsidR="00CD3B80">
        <w:rPr>
          <w:rFonts w:ascii="Bookman Old Style" w:hAnsi="Bookman Old Style"/>
          <w:bCs/>
          <w:sz w:val="22"/>
          <w:szCs w:val="22"/>
        </w:rPr>
        <w:t>.1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A65F0D">
        <w:rPr>
          <w:rFonts w:ascii="Bookman Old Style" w:hAnsi="Bookman Old Style"/>
          <w:bCs/>
          <w:sz w:val="22"/>
          <w:szCs w:val="22"/>
        </w:rPr>
        <w:t>5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8B3B0B">
        <w:rPr>
          <w:rFonts w:ascii="Bookman Old Style" w:hAnsi="Bookman Old Style"/>
          <w:bCs/>
          <w:sz w:val="22"/>
          <w:szCs w:val="22"/>
        </w:rPr>
        <w:t>2</w:t>
      </w: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B0161F" w:rsidRDefault="0012291F">
      <w:pPr>
        <w:rPr>
          <w:rFonts w:ascii="Bookman Old Style" w:hAnsi="Bookman Old Style"/>
          <w:b/>
          <w:sz w:val="8"/>
          <w:szCs w:val="8"/>
          <w:lang w:val="id-ID"/>
        </w:rPr>
      </w:pPr>
    </w:p>
    <w:p w14:paraId="04D12D8B" w14:textId="75D42A7F" w:rsidR="0012291F" w:rsidRDefault="00705C79" w:rsidP="00FC7D5A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7205F">
        <w:rPr>
          <w:rFonts w:ascii="Bookman Old Style" w:hAnsi="Bookman Old Style"/>
          <w:sz w:val="22"/>
          <w:szCs w:val="22"/>
        </w:rPr>
        <w:t xml:space="preserve">Badan Litbang Diklat Hukum dan Peradilan Mahkamah Agung RI mengadakan </w:t>
      </w:r>
      <w:r w:rsidR="00080573" w:rsidRPr="00080573">
        <w:rPr>
          <w:rFonts w:ascii="Bookman Old Style" w:hAnsi="Bookman Old Style"/>
          <w:sz w:val="22"/>
          <w:szCs w:val="22"/>
        </w:rPr>
        <w:t xml:space="preserve">Pelatihan </w:t>
      </w:r>
      <w:r w:rsidR="00A65F0D">
        <w:rPr>
          <w:rFonts w:ascii="Bookman Old Style" w:hAnsi="Bookman Old Style"/>
          <w:sz w:val="22"/>
          <w:szCs w:val="22"/>
        </w:rPr>
        <w:t>Teknis Yudisial Panitera dan Panitera Pengganti Peradilan Agama Wilayah Hukum Pengadilan Tinggi Agama Padang dan Pengadilan Tinggi Agama Pekanbaru</w:t>
      </w:r>
      <w:r w:rsidR="00CD3B80">
        <w:rPr>
          <w:rFonts w:ascii="Bookman Old Style" w:hAnsi="Bookman Old Style"/>
          <w:sz w:val="22"/>
          <w:szCs w:val="22"/>
        </w:rPr>
        <w:t xml:space="preserve"> </w:t>
      </w:r>
      <w:r w:rsidR="00DB4BE7">
        <w:rPr>
          <w:rFonts w:ascii="Bookman Old Style" w:hAnsi="Bookman Old Style"/>
          <w:sz w:val="22"/>
          <w:szCs w:val="22"/>
        </w:rPr>
        <w:t xml:space="preserve">yang diikuti oleh </w:t>
      </w:r>
      <w:r w:rsidR="00CD3B80">
        <w:rPr>
          <w:rFonts w:ascii="Bookman Old Style" w:hAnsi="Bookman Old Style"/>
          <w:sz w:val="22"/>
          <w:szCs w:val="22"/>
        </w:rPr>
        <w:t>Hakim</w:t>
      </w:r>
      <w:r w:rsidR="00DB4BE7">
        <w:rPr>
          <w:rFonts w:ascii="Bookman Old Style" w:hAnsi="Bookman Old Style"/>
          <w:sz w:val="22"/>
          <w:szCs w:val="22"/>
        </w:rPr>
        <w:t xml:space="preserve"> di lingkungan Pengadilan Tinggi Agama Padang</w:t>
      </w:r>
      <w:r w:rsidR="00E159D6">
        <w:rPr>
          <w:rFonts w:ascii="Bookman Old Style" w:hAnsi="Bookman Old Style"/>
          <w:sz w:val="22"/>
          <w:szCs w:val="22"/>
        </w:rPr>
        <w:t>;</w:t>
      </w:r>
    </w:p>
    <w:p w14:paraId="67CCD19C" w14:textId="77777777" w:rsidR="0012291F" w:rsidRPr="00B0161F" w:rsidRDefault="0012291F" w:rsidP="00FC7D5A">
      <w:pPr>
        <w:tabs>
          <w:tab w:val="left" w:pos="1843"/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0DAF2B9F" w:rsidR="0012291F" w:rsidRPr="00BA0F92" w:rsidRDefault="00705C79" w:rsidP="00FC7D5A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Kepala Badan Litbang Hukum dan Peradilan Mahkamah Agung RI Nomor </w:t>
      </w:r>
      <w:r w:rsidR="00A65F0D">
        <w:rPr>
          <w:rFonts w:ascii="Bookman Old Style" w:hAnsi="Bookman Old Style"/>
          <w:sz w:val="22"/>
          <w:szCs w:val="22"/>
        </w:rPr>
        <w:t>161</w:t>
      </w:r>
      <w:r w:rsidR="00080573" w:rsidRPr="00080573">
        <w:rPr>
          <w:rFonts w:ascii="Bookman Old Style" w:hAnsi="Bookman Old Style"/>
          <w:sz w:val="22"/>
          <w:szCs w:val="22"/>
        </w:rPr>
        <w:t>/Bld/S/</w:t>
      </w:r>
      <w:r w:rsidR="00A65F0D">
        <w:rPr>
          <w:rFonts w:ascii="Bookman Old Style" w:hAnsi="Bookman Old Style"/>
          <w:sz w:val="22"/>
          <w:szCs w:val="22"/>
        </w:rPr>
        <w:t>05</w:t>
      </w:r>
      <w:r w:rsidR="00080573" w:rsidRPr="00080573">
        <w:rPr>
          <w:rFonts w:ascii="Bookman Old Style" w:hAnsi="Bookman Old Style"/>
          <w:sz w:val="22"/>
          <w:szCs w:val="22"/>
        </w:rPr>
        <w:t>/202</w:t>
      </w:r>
      <w:r w:rsidR="00CD3B80">
        <w:rPr>
          <w:rFonts w:ascii="Bookman Old Style" w:hAnsi="Bookman Old Style"/>
          <w:sz w:val="22"/>
          <w:szCs w:val="22"/>
        </w:rPr>
        <w:t>2</w:t>
      </w:r>
      <w:r w:rsidR="00080573" w:rsidRPr="00080573">
        <w:rPr>
          <w:rFonts w:ascii="Bookman Old Style" w:hAnsi="Bookman Old Style"/>
          <w:sz w:val="22"/>
          <w:szCs w:val="22"/>
        </w:rPr>
        <w:t xml:space="preserve"> tanggal </w:t>
      </w:r>
      <w:r w:rsidR="00A65F0D">
        <w:rPr>
          <w:rFonts w:ascii="Bookman Old Style" w:hAnsi="Bookman Old Style"/>
          <w:sz w:val="22"/>
          <w:szCs w:val="22"/>
        </w:rPr>
        <w:t xml:space="preserve">19 Mei </w:t>
      </w:r>
      <w:r w:rsidR="00CD3B80">
        <w:rPr>
          <w:rFonts w:ascii="Bookman Old Style" w:hAnsi="Bookman Old Style"/>
          <w:sz w:val="22"/>
          <w:szCs w:val="22"/>
        </w:rPr>
        <w:t>2022</w:t>
      </w:r>
      <w:r w:rsidR="00E159D6" w:rsidRPr="00E159D6">
        <w:rPr>
          <w:rFonts w:ascii="Bookman Old Style" w:hAnsi="Bookman Old Style"/>
          <w:sz w:val="22"/>
          <w:szCs w:val="22"/>
        </w:rPr>
        <w:t xml:space="preserve"> </w:t>
      </w:r>
      <w:r w:rsidR="00372991">
        <w:rPr>
          <w:rFonts w:ascii="Bookman Old Style" w:hAnsi="Bookman Old Style"/>
          <w:sz w:val="22"/>
          <w:szCs w:val="22"/>
        </w:rPr>
        <w:t xml:space="preserve">perihal Pemanggilan </w:t>
      </w:r>
      <w:r w:rsidR="00A65F0D">
        <w:rPr>
          <w:rFonts w:ascii="Bookman Old Style" w:hAnsi="Bookman Old Style"/>
          <w:sz w:val="22"/>
          <w:szCs w:val="22"/>
        </w:rPr>
        <w:t xml:space="preserve">Peserta </w:t>
      </w:r>
      <w:r w:rsidR="00A65F0D" w:rsidRPr="00080573">
        <w:rPr>
          <w:rFonts w:ascii="Bookman Old Style" w:hAnsi="Bookman Old Style"/>
          <w:sz w:val="22"/>
          <w:szCs w:val="22"/>
        </w:rPr>
        <w:t xml:space="preserve">Pelatihan </w:t>
      </w:r>
      <w:r w:rsidR="00A65F0D">
        <w:rPr>
          <w:rFonts w:ascii="Bookman Old Style" w:hAnsi="Bookman Old Style"/>
          <w:sz w:val="22"/>
          <w:szCs w:val="22"/>
        </w:rPr>
        <w:t>Teknis Yudisial Panitera dan Panitera Pengganti Peradilan Agama Wilayah Hukum Pengadilan Tinggi Agama Padang dan Pengadilan Tinggi Agama Pekanbaru</w:t>
      </w:r>
      <w:r w:rsidR="00BA0F92">
        <w:rPr>
          <w:rFonts w:ascii="Bookman Old Style" w:hAnsi="Bookman Old Style"/>
          <w:sz w:val="22"/>
          <w:szCs w:val="22"/>
        </w:rPr>
        <w:t>;</w:t>
      </w:r>
    </w:p>
    <w:p w14:paraId="13999218" w14:textId="6F26EEF8" w:rsidR="0012291F" w:rsidRPr="00B0161F" w:rsidRDefault="0012291F" w:rsidP="00FC7D5A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0"/>
        </w:rPr>
      </w:pPr>
    </w:p>
    <w:p w14:paraId="1E2D6262" w14:textId="7C610EFB" w:rsidR="00E16B22" w:rsidRPr="00B0161F" w:rsidRDefault="00E16B22" w:rsidP="00FC7D5A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"/>
          <w:szCs w:val="2"/>
        </w:rPr>
      </w:pPr>
    </w:p>
    <w:p w14:paraId="05865826" w14:textId="4E241D72" w:rsidR="0012291F" w:rsidRDefault="00705C79" w:rsidP="00FC7D5A">
      <w:pPr>
        <w:tabs>
          <w:tab w:val="left" w:pos="1843"/>
        </w:tabs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A8A8211" w14:textId="77777777" w:rsidR="00E16B22" w:rsidRPr="00B0161F" w:rsidRDefault="00E16B22" w:rsidP="00FC7D5A">
      <w:pPr>
        <w:tabs>
          <w:tab w:val="left" w:pos="1843"/>
        </w:tabs>
        <w:spacing w:line="276" w:lineRule="auto"/>
        <w:ind w:left="1843" w:hanging="1843"/>
        <w:jc w:val="center"/>
        <w:rPr>
          <w:rFonts w:ascii="Bookman Old Style" w:hAnsi="Bookman Old Style"/>
          <w:b/>
          <w:sz w:val="4"/>
          <w:szCs w:val="4"/>
        </w:rPr>
      </w:pPr>
    </w:p>
    <w:p w14:paraId="0DF04A7A" w14:textId="110E7C71" w:rsidR="0012291F" w:rsidRPr="003D5A94" w:rsidRDefault="0012291F" w:rsidP="00FC7D5A">
      <w:pPr>
        <w:tabs>
          <w:tab w:val="left" w:pos="1843"/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3A223700" w14:textId="12086E33" w:rsidR="00CD3B80" w:rsidRPr="00A65F0D" w:rsidRDefault="00705C79" w:rsidP="00A65F0D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>:</w:t>
      </w:r>
      <w:r w:rsidR="00E15E3F">
        <w:rPr>
          <w:rFonts w:ascii="Bookman Old Style" w:hAnsi="Bookman Old Style"/>
          <w:sz w:val="22"/>
          <w:szCs w:val="22"/>
        </w:rPr>
        <w:t xml:space="preserve">   </w:t>
      </w:r>
      <w:r w:rsidR="00FC7D5A">
        <w:rPr>
          <w:rFonts w:ascii="Bookman Old Style" w:hAnsi="Bookman Old Style"/>
          <w:sz w:val="22"/>
          <w:szCs w:val="22"/>
        </w:rPr>
        <w:tab/>
      </w:r>
      <w:r w:rsidR="00A65F0D">
        <w:rPr>
          <w:rFonts w:ascii="Bookman Old Style" w:hAnsi="Bookman Old Style"/>
          <w:i/>
          <w:iCs/>
          <w:sz w:val="22"/>
          <w:szCs w:val="22"/>
        </w:rPr>
        <w:t>Daftar nama terlampir;</w:t>
      </w:r>
    </w:p>
    <w:p w14:paraId="5F523940" w14:textId="706B2496" w:rsidR="009E4A54" w:rsidRDefault="009E4A54" w:rsidP="00FC7D5A">
      <w:pPr>
        <w:tabs>
          <w:tab w:val="left" w:pos="1418"/>
          <w:tab w:val="left" w:pos="1843"/>
          <w:tab w:val="left" w:pos="1985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967949D" w14:textId="77777777" w:rsidR="009E4A54" w:rsidRDefault="009E4A54" w:rsidP="00FC7D5A">
      <w:pPr>
        <w:tabs>
          <w:tab w:val="left" w:pos="1418"/>
          <w:tab w:val="left" w:pos="1843"/>
          <w:tab w:val="left" w:pos="1985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43E29F44" w14:textId="06EC4C21" w:rsidR="0012291F" w:rsidRPr="00B0161F" w:rsidRDefault="0012291F" w:rsidP="00FC7D5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1844E9D0" w14:textId="77777777" w:rsidR="00B0161F" w:rsidRDefault="006F142B" w:rsidP="00FC7D5A">
      <w:pPr>
        <w:tabs>
          <w:tab w:val="left" w:pos="1418"/>
          <w:tab w:val="left" w:pos="1843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5097CEAD" w14:textId="6B64253F" w:rsidR="00FC7D5A" w:rsidRDefault="00B0161F" w:rsidP="00FC7D5A">
      <w:pPr>
        <w:tabs>
          <w:tab w:val="left" w:pos="1418"/>
          <w:tab w:val="left" w:pos="1843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 xml:space="preserve"> :</w:t>
      </w:r>
      <w:r>
        <w:rPr>
          <w:rFonts w:ascii="Bookman Old Style" w:hAnsi="Bookman Old Style"/>
          <w:sz w:val="22"/>
          <w:szCs w:val="22"/>
        </w:rPr>
        <w:tab/>
      </w:r>
      <w:r w:rsidR="00B06043">
        <w:rPr>
          <w:rFonts w:ascii="Bookman Old Style" w:hAnsi="Bookman Old Style"/>
          <w:sz w:val="22"/>
          <w:szCs w:val="22"/>
        </w:rPr>
        <w:t xml:space="preserve">mengikuti </w:t>
      </w:r>
      <w:r w:rsidR="00734335" w:rsidRPr="00080573">
        <w:rPr>
          <w:rFonts w:ascii="Bookman Old Style" w:hAnsi="Bookman Old Style"/>
          <w:sz w:val="22"/>
          <w:szCs w:val="22"/>
        </w:rPr>
        <w:t xml:space="preserve">Pelatihan </w:t>
      </w:r>
      <w:r w:rsidR="00A65F0D" w:rsidRPr="00080573">
        <w:rPr>
          <w:rFonts w:ascii="Bookman Old Style" w:hAnsi="Bookman Old Style"/>
          <w:sz w:val="22"/>
          <w:szCs w:val="22"/>
        </w:rPr>
        <w:t xml:space="preserve">Pelatihan </w:t>
      </w:r>
      <w:r w:rsidR="00A65F0D">
        <w:rPr>
          <w:rFonts w:ascii="Bookman Old Style" w:hAnsi="Bookman Old Style"/>
          <w:sz w:val="22"/>
          <w:szCs w:val="22"/>
        </w:rPr>
        <w:t>Teknis Yudisial Panitera dan Panitera Pengganti Peradilan Agama Wilayah Hukum Pengadilan Tinggi Agama Padang dan Pengadilan Tinggi Agama Pekanbaru</w:t>
      </w:r>
      <w:r w:rsidR="00582B7D" w:rsidRPr="00E159D6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A65F0D">
        <w:rPr>
          <w:rFonts w:ascii="Bookman Old Style" w:hAnsi="Bookman Old Style"/>
          <w:sz w:val="22"/>
          <w:szCs w:val="22"/>
          <w:lang w:val="en-AU"/>
        </w:rPr>
        <w:br/>
        <w:t>23</w:t>
      </w:r>
      <w:r w:rsidR="00734335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50475B">
        <w:rPr>
          <w:rFonts w:ascii="Bookman Old Style" w:hAnsi="Bookman Old Style"/>
          <w:sz w:val="22"/>
          <w:szCs w:val="22"/>
          <w:lang w:val="en-AU"/>
        </w:rPr>
        <w:t xml:space="preserve">s.d. </w:t>
      </w:r>
      <w:r w:rsidR="00A65F0D">
        <w:rPr>
          <w:rFonts w:ascii="Bookman Old Style" w:hAnsi="Bookman Old Style"/>
          <w:sz w:val="22"/>
          <w:szCs w:val="22"/>
          <w:lang w:val="en-AU"/>
        </w:rPr>
        <w:t xml:space="preserve">27 Mei 2022 </w:t>
      </w:r>
      <w:r w:rsidR="009E4A54">
        <w:rPr>
          <w:rFonts w:ascii="Bookman Old Style" w:hAnsi="Bookman Old Style"/>
          <w:sz w:val="22"/>
          <w:szCs w:val="22"/>
          <w:lang w:val="en-AU"/>
        </w:rPr>
        <w:t xml:space="preserve">(pembelajaran mandiri) dan tanggal </w:t>
      </w:r>
      <w:r w:rsidR="00A65F0D">
        <w:rPr>
          <w:rFonts w:ascii="Bookman Old Style" w:hAnsi="Bookman Old Style"/>
          <w:sz w:val="22"/>
          <w:szCs w:val="22"/>
          <w:lang w:val="en-AU"/>
        </w:rPr>
        <w:br/>
        <w:t>30 Mei</w:t>
      </w:r>
      <w:r w:rsidR="009E4A54">
        <w:rPr>
          <w:rFonts w:ascii="Bookman Old Style" w:hAnsi="Bookman Old Style"/>
          <w:sz w:val="22"/>
          <w:szCs w:val="22"/>
          <w:lang w:val="en-AU"/>
        </w:rPr>
        <w:t xml:space="preserve"> s.d. </w:t>
      </w:r>
      <w:r w:rsidR="00A65F0D">
        <w:rPr>
          <w:rFonts w:ascii="Bookman Old Style" w:hAnsi="Bookman Old Style"/>
          <w:sz w:val="22"/>
          <w:szCs w:val="22"/>
          <w:lang w:val="en-AU"/>
        </w:rPr>
        <w:t>4 Juni 2022</w:t>
      </w:r>
      <w:r w:rsidR="009E4A54">
        <w:rPr>
          <w:rFonts w:ascii="Bookman Old Style" w:hAnsi="Bookman Old Style"/>
          <w:sz w:val="22"/>
          <w:szCs w:val="22"/>
          <w:lang w:val="en-AU"/>
        </w:rPr>
        <w:t xml:space="preserve"> (pembelajaran </w:t>
      </w:r>
      <w:r w:rsidR="00A65F0D">
        <w:rPr>
          <w:rFonts w:ascii="Bookman Old Style" w:hAnsi="Bookman Old Style"/>
          <w:sz w:val="22"/>
          <w:szCs w:val="22"/>
          <w:lang w:val="en-AU"/>
        </w:rPr>
        <w:t>klasikal</w:t>
      </w:r>
      <w:r w:rsidR="009E4A54">
        <w:rPr>
          <w:rFonts w:ascii="Bookman Old Style" w:hAnsi="Bookman Old Style"/>
          <w:sz w:val="22"/>
          <w:szCs w:val="22"/>
          <w:lang w:val="en-AU"/>
        </w:rPr>
        <w:t>)</w:t>
      </w:r>
      <w:r>
        <w:rPr>
          <w:rFonts w:ascii="Bookman Old Style" w:hAnsi="Bookman Old Style"/>
          <w:sz w:val="22"/>
          <w:szCs w:val="22"/>
          <w:lang w:val="en-AU"/>
        </w:rPr>
        <w:t>;</w:t>
      </w:r>
    </w:p>
    <w:p w14:paraId="4EDCE240" w14:textId="0AE7BFDE" w:rsidR="00F96194" w:rsidRPr="00FC7D5A" w:rsidRDefault="00B0161F" w:rsidP="00FC7D5A">
      <w:pPr>
        <w:tabs>
          <w:tab w:val="left" w:pos="1418"/>
          <w:tab w:val="left" w:pos="1843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  <w:lang w:val="en-AU"/>
        </w:rPr>
        <w:t>Kedua</w:t>
      </w:r>
      <w:r>
        <w:rPr>
          <w:rFonts w:ascii="Bookman Old Style" w:hAnsi="Bookman Old Style"/>
          <w:sz w:val="22"/>
          <w:szCs w:val="22"/>
          <w:lang w:val="en-AU"/>
        </w:rPr>
        <w:tab/>
        <w:t>:</w:t>
      </w:r>
      <w:r w:rsidR="00FC7D5A">
        <w:rPr>
          <w:rFonts w:ascii="Bookman Old Style" w:hAnsi="Bookman Old Style"/>
          <w:sz w:val="22"/>
          <w:szCs w:val="22"/>
          <w:lang w:val="en-AU"/>
        </w:rPr>
        <w:tab/>
      </w:r>
      <w:r w:rsidR="00F96194">
        <w:rPr>
          <w:rFonts w:ascii="Bookman Old Style" w:hAnsi="Bookman Old Style"/>
          <w:spacing w:val="-4"/>
          <w:sz w:val="22"/>
          <w:szCs w:val="22"/>
        </w:rPr>
        <w:t>s</w:t>
      </w:r>
      <w:r w:rsidR="00F96194"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r w:rsidR="009E4A54">
        <w:rPr>
          <w:rFonts w:ascii="Bookman Old Style" w:hAnsi="Bookman Old Style"/>
          <w:iCs/>
          <w:sz w:val="22"/>
          <w:szCs w:val="22"/>
        </w:rPr>
        <w:t xml:space="preserve">pembelajaran </w:t>
      </w:r>
      <w:r w:rsidR="00A65F0D">
        <w:rPr>
          <w:rFonts w:ascii="Bookman Old Style" w:hAnsi="Bookman Old Style"/>
          <w:iCs/>
          <w:sz w:val="22"/>
          <w:szCs w:val="22"/>
        </w:rPr>
        <w:t>klasikal</w:t>
      </w:r>
      <w:r w:rsidR="00F96194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F96194">
        <w:rPr>
          <w:rFonts w:ascii="Bookman Old Style" w:hAnsi="Bookman Old Style"/>
          <w:sz w:val="22"/>
          <w:szCs w:val="22"/>
          <w:lang w:val="id-ID"/>
        </w:rPr>
        <w:t>yang bersangkuta</w:t>
      </w:r>
      <w:r w:rsidR="00F96194">
        <w:rPr>
          <w:rFonts w:ascii="Bookman Old Style" w:hAnsi="Bookman Old Style"/>
          <w:sz w:val="22"/>
          <w:szCs w:val="22"/>
        </w:rPr>
        <w:t xml:space="preserve">n </w:t>
      </w:r>
      <w:r w:rsidR="00F96194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="00F96194">
        <w:rPr>
          <w:rFonts w:ascii="Bookman Old Style" w:hAnsi="Bookman Old Style"/>
          <w:sz w:val="22"/>
          <w:szCs w:val="22"/>
        </w:rPr>
        <w:t>.</w:t>
      </w:r>
    </w:p>
    <w:p w14:paraId="0624D531" w14:textId="0AE09A9A" w:rsidR="0012291F" w:rsidRDefault="0012291F" w:rsidP="00F96194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3F8E5CD2" w14:textId="6FBC07CB" w:rsidR="00E16B22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3393C374" w14:textId="7140ABA1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05C6275D" w14:textId="40C5FFEC" w:rsidR="00F96194" w:rsidRPr="003D5A94" w:rsidRDefault="00A65F0D" w:rsidP="00F96194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25</w:t>
      </w:r>
      <w:r w:rsidR="00F9619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Mei</w:t>
      </w:r>
      <w:r w:rsidR="00F96194">
        <w:rPr>
          <w:rFonts w:ascii="Bookman Old Style" w:hAnsi="Bookman Old Style"/>
          <w:sz w:val="22"/>
          <w:szCs w:val="22"/>
        </w:rPr>
        <w:t xml:space="preserve"> 2022</w:t>
      </w:r>
    </w:p>
    <w:p w14:paraId="1DE0C054" w14:textId="77777777" w:rsidR="00F96194" w:rsidRPr="003D5A94" w:rsidRDefault="00F96194" w:rsidP="00F96194">
      <w:pPr>
        <w:spacing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523F0A11" w14:textId="77777777" w:rsidR="00F96194" w:rsidRPr="003D5A94" w:rsidRDefault="00F96194" w:rsidP="00F96194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577206D1" w14:textId="77777777" w:rsidR="00F96194" w:rsidRPr="003D5A94" w:rsidRDefault="00F96194" w:rsidP="00F96194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4C7C5532" w14:textId="77777777" w:rsidR="00F96194" w:rsidRDefault="00F96194" w:rsidP="00F96194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58DD2DC3" w14:textId="77777777" w:rsidR="00F96194" w:rsidRDefault="00F96194" w:rsidP="00F96194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Hamdani S.</w:t>
      </w:r>
    </w:p>
    <w:p w14:paraId="5E19000F" w14:textId="77777777" w:rsidR="00F96194" w:rsidRPr="00A14205" w:rsidRDefault="00F96194" w:rsidP="00F96194">
      <w:pPr>
        <w:spacing w:line="276" w:lineRule="auto"/>
        <w:rPr>
          <w:rFonts w:ascii="Bookman Old Style" w:hAnsi="Bookman Old Style"/>
          <w:bCs/>
          <w:sz w:val="20"/>
          <w:szCs w:val="20"/>
        </w:rPr>
      </w:pPr>
      <w:r w:rsidRPr="00A14205">
        <w:rPr>
          <w:rFonts w:ascii="Bookman Old Style" w:hAnsi="Bookman Old Style"/>
          <w:bCs/>
          <w:sz w:val="20"/>
          <w:szCs w:val="20"/>
        </w:rPr>
        <w:t>Tembusan:</w:t>
      </w:r>
    </w:p>
    <w:p w14:paraId="19535F95" w14:textId="0FB88F3D" w:rsidR="00E16B22" w:rsidRPr="0050475B" w:rsidRDefault="00F96194" w:rsidP="009E4A54">
      <w:pPr>
        <w:spacing w:line="276" w:lineRule="auto"/>
        <w:rPr>
          <w:rFonts w:ascii="Bookman Old Style" w:hAnsi="Bookman Old Style"/>
          <w:bCs/>
          <w:sz w:val="20"/>
          <w:szCs w:val="20"/>
        </w:rPr>
      </w:pPr>
      <w:r w:rsidRPr="00A14205">
        <w:rPr>
          <w:rFonts w:ascii="Bookman Old Style" w:hAnsi="Bookman Old Style"/>
          <w:bCs/>
          <w:sz w:val="20"/>
          <w:szCs w:val="20"/>
        </w:rPr>
        <w:t>Ketua Pengadilan Tinggi Agama Padang (sebagai laporan)</w:t>
      </w:r>
      <w:r>
        <w:rPr>
          <w:rFonts w:ascii="Bookman Old Style" w:hAnsi="Bookman Old Style"/>
          <w:bCs/>
          <w:sz w:val="20"/>
          <w:szCs w:val="20"/>
        </w:rPr>
        <w:t>.</w:t>
      </w:r>
      <w:r w:rsidR="009E4A54" w:rsidRPr="0050475B">
        <w:rPr>
          <w:rFonts w:ascii="Bookman Old Style" w:hAnsi="Bookman Old Style"/>
          <w:bCs/>
          <w:sz w:val="20"/>
          <w:szCs w:val="20"/>
        </w:rPr>
        <w:t xml:space="preserve"> </w:t>
      </w:r>
    </w:p>
    <w:sectPr w:rsidR="00E16B22" w:rsidRPr="0050475B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91A"/>
    <w:multiLevelType w:val="hybridMultilevel"/>
    <w:tmpl w:val="6604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243F3"/>
    <w:rsid w:val="000620B3"/>
    <w:rsid w:val="00064533"/>
    <w:rsid w:val="00071001"/>
    <w:rsid w:val="0007374C"/>
    <w:rsid w:val="00076211"/>
    <w:rsid w:val="00080573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109A"/>
    <w:rsid w:val="0012291F"/>
    <w:rsid w:val="00150B90"/>
    <w:rsid w:val="00166F8D"/>
    <w:rsid w:val="00176C42"/>
    <w:rsid w:val="001B002F"/>
    <w:rsid w:val="001D27DE"/>
    <w:rsid w:val="00204EE3"/>
    <w:rsid w:val="002149B3"/>
    <w:rsid w:val="002507BE"/>
    <w:rsid w:val="002B4B21"/>
    <w:rsid w:val="002D4DB9"/>
    <w:rsid w:val="002E286F"/>
    <w:rsid w:val="00304CC6"/>
    <w:rsid w:val="00314D27"/>
    <w:rsid w:val="003245AD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92956"/>
    <w:rsid w:val="004A0D89"/>
    <w:rsid w:val="004B0DBF"/>
    <w:rsid w:val="004D03B3"/>
    <w:rsid w:val="0050475B"/>
    <w:rsid w:val="00511EBB"/>
    <w:rsid w:val="005325EB"/>
    <w:rsid w:val="005379DE"/>
    <w:rsid w:val="00550C71"/>
    <w:rsid w:val="00552A85"/>
    <w:rsid w:val="00582B7D"/>
    <w:rsid w:val="005C1C7E"/>
    <w:rsid w:val="005C20B7"/>
    <w:rsid w:val="005C342D"/>
    <w:rsid w:val="005C4B78"/>
    <w:rsid w:val="005C6FD0"/>
    <w:rsid w:val="005C71A0"/>
    <w:rsid w:val="006073A6"/>
    <w:rsid w:val="00612334"/>
    <w:rsid w:val="00612F22"/>
    <w:rsid w:val="00660614"/>
    <w:rsid w:val="00662C25"/>
    <w:rsid w:val="006A5BBA"/>
    <w:rsid w:val="006B4359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35C5"/>
    <w:rsid w:val="00717BAA"/>
    <w:rsid w:val="00726CD8"/>
    <w:rsid w:val="00727980"/>
    <w:rsid w:val="00734335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860CD"/>
    <w:rsid w:val="008934D4"/>
    <w:rsid w:val="008A5EB3"/>
    <w:rsid w:val="008B3B0B"/>
    <w:rsid w:val="00905817"/>
    <w:rsid w:val="00905BC0"/>
    <w:rsid w:val="00916E35"/>
    <w:rsid w:val="00916F88"/>
    <w:rsid w:val="00925E69"/>
    <w:rsid w:val="0094131A"/>
    <w:rsid w:val="009421FB"/>
    <w:rsid w:val="0097205F"/>
    <w:rsid w:val="00980CC1"/>
    <w:rsid w:val="009867BD"/>
    <w:rsid w:val="009A44C0"/>
    <w:rsid w:val="009B5A4A"/>
    <w:rsid w:val="009E1DBB"/>
    <w:rsid w:val="009E4A54"/>
    <w:rsid w:val="00A06850"/>
    <w:rsid w:val="00A256C0"/>
    <w:rsid w:val="00A46022"/>
    <w:rsid w:val="00A521E3"/>
    <w:rsid w:val="00A629B7"/>
    <w:rsid w:val="00A65F0D"/>
    <w:rsid w:val="00A82242"/>
    <w:rsid w:val="00AA13CF"/>
    <w:rsid w:val="00AB7D06"/>
    <w:rsid w:val="00AE50D4"/>
    <w:rsid w:val="00B0161F"/>
    <w:rsid w:val="00B06043"/>
    <w:rsid w:val="00B20738"/>
    <w:rsid w:val="00B34866"/>
    <w:rsid w:val="00B73FEF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CC1F80"/>
    <w:rsid w:val="00CD3B80"/>
    <w:rsid w:val="00CD3DEC"/>
    <w:rsid w:val="00D0043E"/>
    <w:rsid w:val="00D02159"/>
    <w:rsid w:val="00D12493"/>
    <w:rsid w:val="00D24F5D"/>
    <w:rsid w:val="00D34E92"/>
    <w:rsid w:val="00D44CAE"/>
    <w:rsid w:val="00D632B3"/>
    <w:rsid w:val="00D862B9"/>
    <w:rsid w:val="00D909ED"/>
    <w:rsid w:val="00D97BD4"/>
    <w:rsid w:val="00DA5935"/>
    <w:rsid w:val="00DB2C9D"/>
    <w:rsid w:val="00DB4BE7"/>
    <w:rsid w:val="00DB4BED"/>
    <w:rsid w:val="00DC71E8"/>
    <w:rsid w:val="00DD2CAF"/>
    <w:rsid w:val="00E159D6"/>
    <w:rsid w:val="00E15E3F"/>
    <w:rsid w:val="00E16B22"/>
    <w:rsid w:val="00E3774D"/>
    <w:rsid w:val="00E70409"/>
    <w:rsid w:val="00EA09D3"/>
    <w:rsid w:val="00EC583A"/>
    <w:rsid w:val="00ED04B9"/>
    <w:rsid w:val="00EE454A"/>
    <w:rsid w:val="00EF3AB8"/>
    <w:rsid w:val="00EF4DF1"/>
    <w:rsid w:val="00F000C4"/>
    <w:rsid w:val="00F036A5"/>
    <w:rsid w:val="00F475DB"/>
    <w:rsid w:val="00F505FC"/>
    <w:rsid w:val="00F65445"/>
    <w:rsid w:val="00F96194"/>
    <w:rsid w:val="00FB7B00"/>
    <w:rsid w:val="00FC7D5A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2658BD0-7DAD-4FED-93BB-C68049A05D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Berki Rahmat</cp:lastModifiedBy>
  <cp:revision>9</cp:revision>
  <cp:lastPrinted>2022-04-13T05:47:00Z</cp:lastPrinted>
  <dcterms:created xsi:type="dcterms:W3CDTF">2022-04-13T04:57:00Z</dcterms:created>
  <dcterms:modified xsi:type="dcterms:W3CDTF">2022-05-25T03:34:00Z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