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347FFC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B867A6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1057E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3E03ED28" w:rsidR="00CA0491" w:rsidRDefault="00705C79" w:rsidP="00780609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780609">
        <w:rPr>
          <w:rFonts w:ascii="Bookman Old Style" w:hAnsi="Bookman Old Style"/>
          <w:sz w:val="22"/>
          <w:szCs w:val="22"/>
        </w:rPr>
        <w:t xml:space="preserve">dalam rangka </w:t>
      </w:r>
      <w:r w:rsidR="00780609" w:rsidRPr="00780609">
        <w:rPr>
          <w:rFonts w:ascii="Bookman Old Style" w:hAnsi="Bookman Old Style"/>
          <w:sz w:val="22"/>
          <w:szCs w:val="22"/>
        </w:rPr>
        <w:t>Penyusunan Naskah Akademik</w:t>
      </w:r>
      <w:r w:rsidR="00780609">
        <w:rPr>
          <w:rFonts w:ascii="Bookman Old Style" w:hAnsi="Bookman Old Style"/>
          <w:sz w:val="22"/>
          <w:szCs w:val="22"/>
        </w:rPr>
        <w:t xml:space="preserve"> Ba</w:t>
      </w:r>
      <w:r w:rsidR="00152513">
        <w:rPr>
          <w:rFonts w:ascii="Bookman Old Style" w:hAnsi="Bookman Old Style"/>
          <w:sz w:val="22"/>
          <w:szCs w:val="22"/>
        </w:rPr>
        <w:t>litbang</w:t>
      </w:r>
      <w:r w:rsidR="00780609">
        <w:rPr>
          <w:rFonts w:ascii="Bookman Old Style" w:hAnsi="Bookman Old Style"/>
          <w:sz w:val="22"/>
          <w:szCs w:val="22"/>
        </w:rPr>
        <w:t xml:space="preserve"> Diklat Kumdil Mahkamah Agung RI </w:t>
      </w:r>
      <w:r w:rsidR="00780609" w:rsidRPr="00780609">
        <w:rPr>
          <w:rFonts w:ascii="Bookman Old Style" w:hAnsi="Bookman Old Style"/>
          <w:sz w:val="22"/>
          <w:szCs w:val="22"/>
        </w:rPr>
        <w:t>Tahun Anggaran 2023</w:t>
      </w:r>
      <w:r w:rsidR="00780609">
        <w:rPr>
          <w:rFonts w:ascii="Bookman Old Style" w:hAnsi="Bookman Old Style"/>
          <w:sz w:val="22"/>
          <w:szCs w:val="22"/>
        </w:rPr>
        <w:t xml:space="preserve">, </w:t>
      </w:r>
      <w:r w:rsidR="0051057E">
        <w:rPr>
          <w:rFonts w:ascii="Bookman Old Style" w:hAnsi="Bookman Old Style"/>
          <w:sz w:val="22"/>
          <w:szCs w:val="22"/>
          <w:lang w:val="en-ID"/>
        </w:rPr>
        <w:t xml:space="preserve">Hakim Agung Kamar Agama </w:t>
      </w:r>
      <w:r w:rsidR="0051057E" w:rsidRPr="0051057E">
        <w:rPr>
          <w:rFonts w:ascii="Bookman Old Style" w:hAnsi="Bookman Old Style"/>
          <w:sz w:val="22"/>
          <w:szCs w:val="22"/>
          <w:lang w:val="en-ID"/>
        </w:rPr>
        <w:t xml:space="preserve">Dr. H. </w:t>
      </w:r>
      <w:r w:rsidR="0051057E" w:rsidRPr="0051057E">
        <w:rPr>
          <w:rFonts w:ascii="Bookman Old Style" w:hAnsi="Bookman Old Style"/>
          <w:sz w:val="22"/>
          <w:szCs w:val="22"/>
          <w:lang w:val="en-ID"/>
        </w:rPr>
        <w:t>Yasardin</w:t>
      </w:r>
      <w:r w:rsidR="0051057E" w:rsidRPr="0051057E">
        <w:rPr>
          <w:rFonts w:ascii="Bookman Old Style" w:hAnsi="Bookman Old Style"/>
          <w:sz w:val="22"/>
          <w:szCs w:val="22"/>
          <w:lang w:val="en-ID"/>
        </w:rPr>
        <w:t>, SH., M.Hum</w:t>
      </w:r>
      <w:r w:rsidR="0051057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A0491">
        <w:rPr>
          <w:rFonts w:ascii="Bookman Old Style" w:hAnsi="Bookman Old Style"/>
          <w:sz w:val="22"/>
          <w:szCs w:val="22"/>
          <w:lang w:val="en-ID"/>
        </w:rPr>
        <w:t xml:space="preserve">mengadakan </w:t>
      </w:r>
      <w:r w:rsidR="00780609">
        <w:rPr>
          <w:rFonts w:ascii="Bookman Old Style" w:hAnsi="Bookman Old Style"/>
          <w:sz w:val="22"/>
          <w:szCs w:val="22"/>
          <w:lang w:val="en-ID"/>
        </w:rPr>
        <w:t xml:space="preserve">kunjungan </w:t>
      </w:r>
      <w:r w:rsidR="0085372B">
        <w:rPr>
          <w:rFonts w:ascii="Bookman Old Style" w:hAnsi="Bookman Old Style"/>
          <w:sz w:val="22"/>
          <w:szCs w:val="22"/>
          <w:lang w:val="en-ID"/>
        </w:rPr>
        <w:t>ke Pengadilan Agama diwilayah Pengadilan Tinggi Agama Padang;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CA0491">
        <w:rPr>
          <w:rFonts w:ascii="Bookman Old Style" w:hAnsi="Bookman Old Style"/>
          <w:sz w:val="22"/>
          <w:szCs w:val="22"/>
          <w:lang w:val="en-ID"/>
        </w:rPr>
        <w:t>bahwa guna mendukung kelancaran pelaksanaan tugas tersebut dipandang perlu menugaskan Aparatur pada Pengadilan Tinggi Agama sebagai Pendamping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67185148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</w:t>
      </w:r>
      <w:r w:rsidR="00B867A6">
        <w:rPr>
          <w:rFonts w:ascii="Bookman Old Style" w:hAnsi="Bookman Old Style"/>
          <w:sz w:val="22"/>
          <w:szCs w:val="22"/>
        </w:rPr>
        <w:t>0</w:t>
      </w:r>
      <w:r w:rsidR="00017E84" w:rsidRPr="00470029">
        <w:rPr>
          <w:rFonts w:ascii="Bookman Old Style" w:hAnsi="Bookman Old Style"/>
          <w:sz w:val="22"/>
          <w:szCs w:val="22"/>
        </w:rPr>
        <w:t>/202</w:t>
      </w:r>
      <w:r w:rsidR="00B867A6">
        <w:rPr>
          <w:rFonts w:ascii="Bookman Old Style" w:hAnsi="Bookman Old Style"/>
          <w:sz w:val="22"/>
          <w:szCs w:val="22"/>
        </w:rPr>
        <w:t>3</w:t>
      </w:r>
      <w:r w:rsidR="00017E84" w:rsidRPr="00470029">
        <w:rPr>
          <w:rFonts w:ascii="Bookman Old Style" w:hAnsi="Bookman Old Style"/>
          <w:sz w:val="22"/>
          <w:szCs w:val="22"/>
        </w:rPr>
        <w:t xml:space="preserve"> tanggal </w:t>
      </w:r>
      <w:r w:rsidR="00B867A6">
        <w:rPr>
          <w:rFonts w:ascii="Bookman Old Style" w:hAnsi="Bookman Old Style"/>
          <w:sz w:val="22"/>
          <w:szCs w:val="22"/>
        </w:rPr>
        <w:t>30 November 2022</w:t>
      </w:r>
      <w:r w:rsidR="00017E84" w:rsidRPr="00470029">
        <w:rPr>
          <w:rFonts w:ascii="Bookman Old Style" w:hAnsi="Bookman Old Style"/>
          <w:sz w:val="22"/>
          <w:szCs w:val="22"/>
        </w:rPr>
        <w:t>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604108EA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r w:rsidR="0085372B" w:rsidRPr="0085372B">
        <w:rPr>
          <w:rFonts w:ascii="Bookman Old Style" w:hAnsi="Bookman Old Style"/>
          <w:sz w:val="22"/>
          <w:szCs w:val="22"/>
        </w:rPr>
        <w:t>Doan Falltrik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Jabatan</w:t>
      </w:r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Unit Kerja</w:t>
      </w:r>
      <w:r w:rsidRPr="00CA0491"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D17DCB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Mendampingi </w:t>
      </w:r>
      <w:r w:rsidR="0085372B">
        <w:rPr>
          <w:rFonts w:ascii="Bookman Old Style" w:hAnsi="Bookman Old Style"/>
          <w:sz w:val="22"/>
          <w:szCs w:val="22"/>
          <w:lang w:val="en-ID"/>
        </w:rPr>
        <w:t xml:space="preserve">Hakim Agung </w:t>
      </w:r>
      <w:r w:rsidR="0085372B">
        <w:rPr>
          <w:rFonts w:ascii="Bookman Old Style" w:hAnsi="Bookman Old Style"/>
          <w:sz w:val="22"/>
          <w:szCs w:val="22"/>
          <w:lang w:val="en-ID"/>
        </w:rPr>
        <w:t xml:space="preserve">Mahkamah Agung RI </w:t>
      </w:r>
      <w:r w:rsidR="0085372B">
        <w:rPr>
          <w:rFonts w:ascii="Bookman Old Style" w:hAnsi="Bookman Old Style"/>
          <w:sz w:val="22"/>
          <w:szCs w:val="22"/>
          <w:lang w:val="en-ID"/>
        </w:rPr>
        <w:t xml:space="preserve">Kamar Agama </w:t>
      </w:r>
      <w:r w:rsidR="0085372B">
        <w:rPr>
          <w:rFonts w:ascii="Bookman Old Style" w:hAnsi="Bookman Old Style"/>
          <w:sz w:val="22"/>
          <w:szCs w:val="22"/>
          <w:lang w:val="en-ID"/>
        </w:rPr>
        <w:br/>
      </w:r>
      <w:r w:rsidR="0085372B" w:rsidRPr="0051057E">
        <w:rPr>
          <w:rFonts w:ascii="Bookman Old Style" w:hAnsi="Bookman Old Style"/>
          <w:sz w:val="22"/>
          <w:szCs w:val="22"/>
          <w:lang w:val="en-ID"/>
        </w:rPr>
        <w:t>Dr. H. Yasardin, SH., M.Hum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di </w:t>
      </w:r>
      <w:r w:rsidR="00B867A6">
        <w:rPr>
          <w:rFonts w:ascii="Bookman Old Style" w:hAnsi="Bookman Old Style"/>
          <w:sz w:val="22"/>
          <w:szCs w:val="22"/>
          <w:lang w:val="en-ID"/>
        </w:rPr>
        <w:t>Pengadilan Agama Bukittinggi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pada tanggal </w:t>
      </w:r>
      <w:r w:rsidR="0085372B">
        <w:rPr>
          <w:rFonts w:ascii="Bookman Old Style" w:hAnsi="Bookman Old Style"/>
          <w:spacing w:val="2"/>
          <w:sz w:val="22"/>
          <w:szCs w:val="22"/>
        </w:rPr>
        <w:t>14 s.d 16 Juni</w:t>
      </w:r>
      <w:r w:rsidR="00B867A6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456C03D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B867A6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2813D6E" w:rsidR="00873454" w:rsidRDefault="0085372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Juni</w:t>
      </w:r>
      <w:r w:rsidR="00B867A6">
        <w:rPr>
          <w:rFonts w:ascii="Bookman Old Style" w:hAnsi="Bookman Old Style"/>
          <w:sz w:val="22"/>
          <w:szCs w:val="22"/>
        </w:rPr>
        <w:t xml:space="preserve"> 2023</w:t>
      </w:r>
    </w:p>
    <w:p w14:paraId="05899B91" w14:textId="6CF528A2" w:rsidR="00873454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1424BE33" w14:textId="77777777" w:rsidR="0085372B" w:rsidRDefault="0085372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E59705C" w:rsidR="00AE7A24" w:rsidRDefault="0085372B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85372B"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7A1A6580" w14:textId="5251A4DE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85372B" w:rsidRPr="0085372B">
        <w:rPr>
          <w:rFonts w:ascii="Bookman Old Style" w:hAnsi="Bookman Old Style"/>
          <w:sz w:val="22"/>
          <w:szCs w:val="22"/>
        </w:rPr>
        <w:t>195611121981031009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5CCFF1F1" w14:textId="77777777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760567E0" w14:textId="77777777" w:rsid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2251AE5F" w14:textId="30819387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r w:rsidRPr="00B627D4">
        <w:rPr>
          <w:rFonts w:ascii="Bookman Old Style" w:hAnsi="Bookman Old Style"/>
          <w:sz w:val="20"/>
          <w:szCs w:val="20"/>
        </w:rPr>
        <w:t>Tembusan:</w:t>
      </w:r>
    </w:p>
    <w:p w14:paraId="7CC524F0" w14:textId="49DEECDA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r w:rsidRPr="00B627D4">
        <w:rPr>
          <w:rFonts w:ascii="Bookman Old Style" w:hAnsi="Bookman Old Style"/>
          <w:sz w:val="20"/>
          <w:szCs w:val="20"/>
        </w:rPr>
        <w:t xml:space="preserve">- Yth. Ketua Pengadilan </w:t>
      </w:r>
      <w:r w:rsidR="0085372B">
        <w:rPr>
          <w:rFonts w:ascii="Bookman Old Style" w:hAnsi="Bookman Old Style"/>
          <w:sz w:val="20"/>
          <w:szCs w:val="20"/>
        </w:rPr>
        <w:t>Agama Bukittinggi.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52513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057E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609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372B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67A6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7</cp:revision>
  <cp:lastPrinted>2023-03-31T07:57:00Z</cp:lastPrinted>
  <dcterms:created xsi:type="dcterms:W3CDTF">2022-12-20T09:29:00Z</dcterms:created>
  <dcterms:modified xsi:type="dcterms:W3CDTF">2023-06-12T08:27:00Z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