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33" w:rsidRDefault="004D2F52">
      <w:pPr>
        <w:spacing w:before="69"/>
        <w:ind w:left="2665" w:right="1453"/>
        <w:jc w:val="center"/>
        <w:rPr>
          <w:rFonts w:ascii="Arial" w:eastAsia="Arial" w:hAnsi="Arial" w:cs="Arial"/>
          <w:sz w:val="34"/>
          <w:szCs w:val="3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8F23EF">
        <w:rPr>
          <w:rFonts w:ascii="Arial" w:eastAsia="Arial" w:hAnsi="Arial" w:cs="Arial"/>
          <w:b/>
          <w:sz w:val="34"/>
          <w:szCs w:val="34"/>
        </w:rPr>
        <w:t>PENGADILAN</w:t>
      </w:r>
      <w:r w:rsidR="008F23EF"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TINGGI</w:t>
      </w:r>
      <w:r w:rsidR="008F23EF"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sz w:val="34"/>
          <w:szCs w:val="34"/>
        </w:rPr>
        <w:t>AGAMA</w:t>
      </w:r>
      <w:r w:rsidR="008F23EF"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 w:rsidR="008F23EF"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:rsidR="002B0633" w:rsidRDefault="004D2F52">
      <w:pPr>
        <w:spacing w:before="77"/>
        <w:ind w:left="1998" w:right="768"/>
        <w:jc w:val="center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4pt;margin-top:64.75pt;width:527.25pt;height:0;z-index:-251658240;mso-position-horizontal-relative:page" coordorigin="680,1295" coordsize="10545,0">
            <v:shape id="_x0000_s1027" style="position:absolute;left:680;top:1295;width:10545;height:0" coordorigin="680,1295" coordsize="10545,0" path="m680,1295r10545,e" filled="f" strokeweight="3.1pt">
              <v:path arrowok="t"/>
            </v:shape>
            <w10:wrap anchorx="page"/>
          </v:group>
        </w:pict>
      </w:r>
      <w:r w:rsidR="008F23EF"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No.Km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Batipuh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Kec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 w:rsidR="008F23EF">
        <w:rPr>
          <w:rFonts w:ascii="Arial" w:eastAsia="Arial" w:hAnsi="Arial" w:cs="Arial"/>
          <w:sz w:val="21"/>
          <w:szCs w:val="21"/>
        </w:rPr>
        <w:t>Tangah</w:t>
      </w:r>
      <w:proofErr w:type="spellEnd"/>
      <w:r w:rsidR="008F23EF">
        <w:rPr>
          <w:rFonts w:ascii="Arial" w:eastAsia="Arial" w:hAnsi="Arial" w:cs="Arial"/>
          <w:sz w:val="21"/>
          <w:szCs w:val="21"/>
        </w:rPr>
        <w:t>, Kota Padang, Sumatera</w:t>
      </w:r>
    </w:p>
    <w:p w:rsidR="002B0633" w:rsidRDefault="008F23EF">
      <w:pPr>
        <w:spacing w:before="2"/>
        <w:ind w:left="4609" w:right="343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Barat 25173, Padang 25173</w:t>
      </w:r>
    </w:p>
    <w:p w:rsidR="002B0633" w:rsidRDefault="008F23EF">
      <w:pPr>
        <w:spacing w:before="2"/>
        <w:ind w:left="4032" w:right="2860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Telp</w:t>
      </w:r>
      <w:proofErr w:type="spellEnd"/>
      <w:r>
        <w:rPr>
          <w:rFonts w:ascii="Arial" w:eastAsia="Arial" w:hAnsi="Arial" w:cs="Arial"/>
          <w:sz w:val="21"/>
          <w:szCs w:val="21"/>
        </w:rPr>
        <w:t>. (0751) 7054806 Fax. (0751) 40537</w:t>
      </w:r>
    </w:p>
    <w:p w:rsidR="002B0633" w:rsidRDefault="004D2F52">
      <w:pPr>
        <w:spacing w:before="2" w:line="220" w:lineRule="exact"/>
        <w:ind w:left="2916" w:right="1686"/>
        <w:jc w:val="center"/>
        <w:rPr>
          <w:rFonts w:ascii="Arial" w:eastAsia="Arial" w:hAnsi="Arial" w:cs="Arial"/>
          <w:sz w:val="21"/>
          <w:szCs w:val="21"/>
        </w:rPr>
      </w:pPr>
      <w:hyperlink r:id="rId6">
        <w:r w:rsidR="008F23EF">
          <w:rPr>
            <w:rFonts w:ascii="Arial" w:eastAsia="Arial" w:hAnsi="Arial" w:cs="Arial"/>
            <w:position w:val="-1"/>
            <w:sz w:val="21"/>
            <w:szCs w:val="21"/>
          </w:rPr>
          <w:t>website : www.pta-padang.go.id email : admin@pta-padang.go.id</w:t>
        </w:r>
      </w:hyperlink>
    </w:p>
    <w:p w:rsidR="002B0633" w:rsidRDefault="002B0633">
      <w:pPr>
        <w:spacing w:line="200" w:lineRule="exact"/>
      </w:pPr>
    </w:p>
    <w:p w:rsidR="002B0633" w:rsidRDefault="002B0633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5401"/>
        <w:gridCol w:w="2917"/>
      </w:tblGrid>
      <w:tr w:rsidR="002B0633" w:rsidRPr="00F85FAC">
        <w:trPr>
          <w:trHeight w:hRule="exact" w:val="33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7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Nomor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4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7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W3-A/</w:t>
            </w:r>
            <w:r w:rsidR="00C4148E">
              <w:rPr>
                <w:rFonts w:ascii="Arial" w:eastAsia="Arial" w:hAnsi="Arial" w:cs="Arial"/>
              </w:rPr>
              <w:t xml:space="preserve">        </w:t>
            </w:r>
            <w:r w:rsidR="00140832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/KU.00/VI/2023</w:t>
            </w:r>
          </w:p>
        </w:tc>
        <w:tc>
          <w:tcPr>
            <w:tcW w:w="2917" w:type="dxa"/>
            <w:vMerge w:val="restart"/>
            <w:tcBorders>
              <w:top w:val="nil"/>
              <w:left w:val="nil"/>
              <w:right w:val="nil"/>
            </w:tcBorders>
          </w:tcPr>
          <w:p w:rsidR="002B0633" w:rsidRPr="00F85FAC" w:rsidRDefault="008F23EF">
            <w:pPr>
              <w:spacing w:before="77"/>
              <w:ind w:left="1391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1</w:t>
            </w:r>
            <w:r w:rsidR="00C4148E">
              <w:rPr>
                <w:rFonts w:ascii="Arial" w:eastAsia="Arial" w:hAnsi="Arial" w:cs="Arial"/>
              </w:rPr>
              <w:t>5</w:t>
            </w:r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Juni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2023</w:t>
            </w:r>
          </w:p>
        </w:tc>
      </w:tr>
      <w:tr w:rsidR="002B0633" w:rsidRPr="00F85FAC">
        <w:trPr>
          <w:trHeight w:hRule="exact" w:val="28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>
            <w:pPr>
              <w:spacing w:before="27"/>
              <w:ind w:left="495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Sifat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2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Biasa</w:t>
            </w:r>
            <w:proofErr w:type="spellEnd"/>
          </w:p>
        </w:tc>
        <w:tc>
          <w:tcPr>
            <w:tcW w:w="2917" w:type="dxa"/>
            <w:vMerge/>
            <w:tcBorders>
              <w:left w:val="nil"/>
              <w:bottom w:val="nil"/>
              <w:right w:val="nil"/>
            </w:tcBorders>
          </w:tcPr>
          <w:p w:rsidR="002B0633" w:rsidRPr="00F85FAC" w:rsidRDefault="002B0633"/>
        </w:tc>
      </w:tr>
      <w:tr w:rsidR="002B0633" w:rsidRPr="00F85FAC" w:rsidTr="00EB0608">
        <w:trPr>
          <w:trHeight w:hRule="exact" w:val="772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>
            <w:pPr>
              <w:spacing w:before="7" w:line="120" w:lineRule="exact"/>
            </w:pPr>
          </w:p>
          <w:p w:rsidR="002B0633" w:rsidRPr="00F85FAC" w:rsidRDefault="008F23EF">
            <w:pPr>
              <w:ind w:left="495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 xml:space="preserve">Hal                    </w:t>
            </w:r>
            <w:proofErr w:type="gramStart"/>
            <w:r w:rsidRPr="00F85FAC">
              <w:rPr>
                <w:rFonts w:ascii="Arial" w:eastAsia="Arial" w:hAnsi="Arial" w:cs="Arial"/>
              </w:rPr>
              <w:t xml:space="preserve"> </w:t>
            </w:r>
            <w:r w:rsidRPr="00F85FAC">
              <w:rPr>
                <w:rFonts w:ascii="Arial" w:eastAsia="Arial" w:hAnsi="Arial" w:cs="Arial"/>
                <w:spacing w:val="18"/>
              </w:rPr>
              <w:t xml:space="preserve"> </w:t>
            </w:r>
            <w:r w:rsidRPr="00F85FAC">
              <w:rPr>
                <w:rFonts w:ascii="Arial" w:eastAsia="Arial" w:hAnsi="Arial" w:cs="Arial"/>
              </w:rPr>
              <w:t>:</w:t>
            </w:r>
            <w:proofErr w:type="gramEnd"/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F85FAC" w:rsidRPr="00F85FAC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proofErr w:type="spellStart"/>
            <w:r w:rsidRPr="00F85FAC">
              <w:rPr>
                <w:rFonts w:ascii="Arial" w:eastAsia="Arial" w:hAnsi="Arial" w:cs="Arial"/>
              </w:rPr>
              <w:t>Usulan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ABT PA </w:t>
            </w:r>
            <w:proofErr w:type="spellStart"/>
            <w:r w:rsidR="00C4148E">
              <w:rPr>
                <w:rFonts w:ascii="Arial" w:eastAsia="Arial" w:hAnsi="Arial" w:cs="Arial"/>
              </w:rPr>
              <w:t>Solok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TA 2023 </w:t>
            </w:r>
          </w:p>
          <w:p w:rsidR="00EB0608" w:rsidRDefault="008F23EF" w:rsidP="004303A1">
            <w:pPr>
              <w:spacing w:before="27"/>
              <w:rPr>
                <w:rFonts w:ascii="Arial" w:eastAsia="Arial" w:hAnsi="Arial" w:cs="Arial"/>
              </w:rPr>
            </w:pPr>
            <w:r w:rsidRPr="00F85FAC">
              <w:rPr>
                <w:rFonts w:ascii="Arial" w:eastAsia="Arial" w:hAnsi="Arial" w:cs="Arial"/>
              </w:rPr>
              <w:t>(</w:t>
            </w:r>
            <w:proofErr w:type="spellStart"/>
            <w:r w:rsidRPr="00F85FAC">
              <w:rPr>
                <w:rFonts w:ascii="Arial" w:eastAsia="Arial" w:hAnsi="Arial" w:cs="Arial"/>
              </w:rPr>
              <w:t>Pengadaan</w:t>
            </w:r>
            <w:proofErr w:type="spellEnd"/>
            <w:r w:rsidR="00F85FAC"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Kendaraan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Dinas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Roda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4</w:t>
            </w:r>
            <w:r w:rsidR="00C4148E">
              <w:rPr>
                <w:rFonts w:ascii="Arial" w:eastAsia="Arial" w:hAnsi="Arial" w:cs="Arial"/>
              </w:rPr>
              <w:t>,</w:t>
            </w:r>
            <w:r w:rsidRPr="00F85FA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F85FAC">
              <w:rPr>
                <w:rFonts w:ascii="Arial" w:eastAsia="Arial" w:hAnsi="Arial" w:cs="Arial"/>
              </w:rPr>
              <w:t>Roda</w:t>
            </w:r>
            <w:proofErr w:type="spellEnd"/>
            <w:r w:rsidRPr="00F85FAC">
              <w:rPr>
                <w:rFonts w:ascii="Arial" w:eastAsia="Arial" w:hAnsi="Arial" w:cs="Arial"/>
              </w:rPr>
              <w:t xml:space="preserve"> 2</w:t>
            </w:r>
            <w:r w:rsidR="00C4148E">
              <w:rPr>
                <w:rFonts w:ascii="Arial" w:eastAsia="Arial" w:hAnsi="Arial" w:cs="Arial"/>
              </w:rPr>
              <w:t xml:space="preserve">, </w:t>
            </w:r>
          </w:p>
          <w:p w:rsidR="002B0633" w:rsidRPr="00F85FAC" w:rsidRDefault="00C4148E" w:rsidP="004303A1">
            <w:pPr>
              <w:spacing w:before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 Sound System</w:t>
            </w:r>
            <w:r w:rsidR="008F23EF" w:rsidRPr="00F85FAC">
              <w:rPr>
                <w:rFonts w:ascii="Arial" w:eastAsia="Arial" w:hAnsi="Arial" w:cs="Arial"/>
              </w:rPr>
              <w:t>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2B0633" w:rsidRPr="00F85FAC" w:rsidRDefault="002B0633"/>
        </w:tc>
      </w:tr>
    </w:tbl>
    <w:p w:rsidR="002B0633" w:rsidRPr="00F85FAC" w:rsidRDefault="002B0633">
      <w:pPr>
        <w:spacing w:line="200" w:lineRule="exact"/>
      </w:pPr>
    </w:p>
    <w:p w:rsidR="002B0633" w:rsidRPr="00F85FAC" w:rsidRDefault="008F23EF" w:rsidP="004303A1">
      <w:pPr>
        <w:spacing w:before="37" w:line="276" w:lineRule="auto"/>
        <w:ind w:left="1030" w:right="6932" w:hanging="450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Yth</w:t>
      </w:r>
      <w:proofErr w:type="spellEnd"/>
      <w:r w:rsidRPr="00F85FAC">
        <w:rPr>
          <w:rFonts w:ascii="Arial" w:eastAsia="Arial" w:hAnsi="Arial" w:cs="Arial"/>
        </w:rPr>
        <w:t xml:space="preserve">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</w:t>
      </w:r>
      <w:proofErr w:type="spellStart"/>
      <w:r w:rsidRPr="00F85FAC">
        <w:rPr>
          <w:rFonts w:ascii="Arial" w:eastAsia="Arial" w:hAnsi="Arial" w:cs="Arial"/>
        </w:rPr>
        <w:t>cq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Kepala</w:t>
      </w:r>
      <w:proofErr w:type="spellEnd"/>
      <w:r w:rsidRPr="00F85FAC">
        <w:rPr>
          <w:rFonts w:ascii="Arial" w:eastAsia="Arial" w:hAnsi="Arial" w:cs="Arial"/>
        </w:rPr>
        <w:t xml:space="preserve"> Biro </w:t>
      </w:r>
      <w:proofErr w:type="spellStart"/>
      <w:r w:rsidRPr="00F85FAC">
        <w:rPr>
          <w:rFonts w:ascii="Arial" w:eastAsia="Arial" w:hAnsi="Arial" w:cs="Arial"/>
        </w:rPr>
        <w:t>Keuangan</w:t>
      </w:r>
      <w:proofErr w:type="spellEnd"/>
    </w:p>
    <w:p w:rsidR="002B0633" w:rsidRPr="00F85FAC" w:rsidRDefault="008F23EF" w:rsidP="004303A1">
      <w:pPr>
        <w:spacing w:before="2" w:line="276" w:lineRule="auto"/>
        <w:ind w:left="103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>Jalan Medan Merdeka Utara No. 9, Jakarta.</w:t>
      </w:r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4303A1">
      <w:pPr>
        <w:spacing w:line="276" w:lineRule="auto"/>
        <w:ind w:left="567" w:firstLine="284"/>
        <w:jc w:val="both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Meneruskan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surat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usulan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Anggaran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Belanja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Tambahan</w:t>
      </w:r>
      <w:proofErr w:type="spellEnd"/>
      <w:r w:rsidRPr="00F85FAC">
        <w:rPr>
          <w:rFonts w:ascii="Arial" w:eastAsia="Arial" w:hAnsi="Arial" w:cs="Arial"/>
        </w:rPr>
        <w:t xml:space="preserve"> (ABT) </w:t>
      </w:r>
      <w:proofErr w:type="spellStart"/>
      <w:r w:rsidRPr="00F85FAC">
        <w:rPr>
          <w:rFonts w:ascii="Arial" w:eastAsia="Arial" w:hAnsi="Arial" w:cs="Arial"/>
        </w:rPr>
        <w:t>satuan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kerja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  <w:b/>
        </w:rPr>
        <w:t>Pengadilan</w:t>
      </w:r>
      <w:proofErr w:type="spellEnd"/>
      <w:r w:rsidRPr="00F85FAC">
        <w:rPr>
          <w:rFonts w:ascii="Arial" w:eastAsia="Arial" w:hAnsi="Arial" w:cs="Arial"/>
          <w:b/>
        </w:rPr>
        <w:t xml:space="preserve"> Agama </w:t>
      </w:r>
      <w:proofErr w:type="spellStart"/>
      <w:r w:rsidR="00C4148E">
        <w:rPr>
          <w:rFonts w:ascii="Arial" w:eastAsia="Arial" w:hAnsi="Arial" w:cs="Arial"/>
          <w:b/>
        </w:rPr>
        <w:t>Solok</w:t>
      </w:r>
      <w:proofErr w:type="spellEnd"/>
      <w:r w:rsidRPr="00F85FAC">
        <w:rPr>
          <w:rFonts w:ascii="Arial" w:eastAsia="Arial" w:hAnsi="Arial" w:cs="Arial"/>
          <w:b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Nomor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>W3-A</w:t>
      </w:r>
      <w:r w:rsidR="00C4148E">
        <w:rPr>
          <w:rFonts w:ascii="Arial" w:eastAsia="Arial" w:hAnsi="Arial" w:cs="Arial"/>
          <w:b/>
        </w:rPr>
        <w:t>7</w:t>
      </w:r>
      <w:r w:rsidRPr="00F85FAC">
        <w:rPr>
          <w:rFonts w:ascii="Arial" w:eastAsia="Arial" w:hAnsi="Arial" w:cs="Arial"/>
          <w:b/>
        </w:rPr>
        <w:t>/1</w:t>
      </w:r>
      <w:r w:rsidR="00C4148E">
        <w:rPr>
          <w:rFonts w:ascii="Arial" w:eastAsia="Arial" w:hAnsi="Arial" w:cs="Arial"/>
          <w:b/>
        </w:rPr>
        <w:t>039</w:t>
      </w:r>
      <w:r w:rsidRPr="00F85FAC">
        <w:rPr>
          <w:rFonts w:ascii="Arial" w:eastAsia="Arial" w:hAnsi="Arial" w:cs="Arial"/>
          <w:b/>
        </w:rPr>
        <w:t>/KU.01/</w:t>
      </w:r>
      <w:r w:rsidR="00C4148E">
        <w:rPr>
          <w:rFonts w:ascii="Arial" w:eastAsia="Arial" w:hAnsi="Arial" w:cs="Arial"/>
          <w:b/>
        </w:rPr>
        <w:t>6</w:t>
      </w:r>
      <w:r w:rsidRPr="00F85FAC">
        <w:rPr>
          <w:rFonts w:ascii="Arial" w:eastAsia="Arial" w:hAnsi="Arial" w:cs="Arial"/>
          <w:b/>
        </w:rPr>
        <w:t xml:space="preserve">/2023 </w:t>
      </w:r>
      <w:proofErr w:type="spellStart"/>
      <w:r w:rsidRPr="00F85FAC">
        <w:rPr>
          <w:rFonts w:ascii="Arial" w:eastAsia="Arial" w:hAnsi="Arial" w:cs="Arial"/>
        </w:rPr>
        <w:t>tanggal</w:t>
      </w:r>
      <w:proofErr w:type="spellEnd"/>
      <w:r w:rsidRPr="00F85FAC">
        <w:rPr>
          <w:rFonts w:ascii="Arial" w:eastAsia="Arial" w:hAnsi="Arial" w:cs="Arial"/>
        </w:rPr>
        <w:t xml:space="preserve"> </w:t>
      </w:r>
      <w:r w:rsidRPr="00F85FAC">
        <w:rPr>
          <w:rFonts w:ascii="Arial" w:eastAsia="Arial" w:hAnsi="Arial" w:cs="Arial"/>
          <w:b/>
        </w:rPr>
        <w:t xml:space="preserve">13 </w:t>
      </w:r>
      <w:proofErr w:type="spellStart"/>
      <w:r w:rsidRPr="00F85FAC">
        <w:rPr>
          <w:rFonts w:ascii="Arial" w:eastAsia="Arial" w:hAnsi="Arial" w:cs="Arial"/>
          <w:b/>
        </w:rPr>
        <w:t>Juni</w:t>
      </w:r>
      <w:proofErr w:type="spellEnd"/>
      <w:r w:rsidRPr="00F85FAC">
        <w:rPr>
          <w:rFonts w:ascii="Arial" w:eastAsia="Arial" w:hAnsi="Arial" w:cs="Arial"/>
          <w:b/>
        </w:rPr>
        <w:t xml:space="preserve"> 202</w:t>
      </w:r>
      <w:r w:rsidR="00F85FAC" w:rsidRPr="00F85FAC">
        <w:rPr>
          <w:rFonts w:ascii="Arial" w:eastAsia="Arial" w:hAnsi="Arial" w:cs="Arial"/>
          <w:b/>
        </w:rPr>
        <w:t xml:space="preserve">3 </w:t>
      </w:r>
      <w:proofErr w:type="spellStart"/>
      <w:r w:rsidR="004D2F52">
        <w:rPr>
          <w:rFonts w:ascii="Arial" w:eastAsia="Arial" w:hAnsi="Arial" w:cs="Arial"/>
        </w:rPr>
        <w:t>perihal</w:t>
      </w:r>
      <w:proofErr w:type="spellEnd"/>
      <w:r w:rsidR="004D2F52">
        <w:rPr>
          <w:rFonts w:ascii="Arial" w:eastAsia="Arial" w:hAnsi="Arial" w:cs="Arial"/>
        </w:rPr>
        <w:t xml:space="preserve"> </w:t>
      </w:r>
      <w:proofErr w:type="spellStart"/>
      <w:r w:rsidR="004D2F52">
        <w:rPr>
          <w:rFonts w:ascii="Arial" w:eastAsia="Arial" w:hAnsi="Arial" w:cs="Arial"/>
        </w:rPr>
        <w:t>Permohonan</w:t>
      </w:r>
      <w:proofErr w:type="spellEnd"/>
      <w:r w:rsidR="004D2F52">
        <w:rPr>
          <w:rFonts w:ascii="Arial" w:eastAsia="Arial" w:hAnsi="Arial" w:cs="Arial"/>
        </w:rPr>
        <w:t xml:space="preserve"> </w:t>
      </w:r>
      <w:proofErr w:type="spellStart"/>
      <w:r w:rsidR="004D2F52">
        <w:rPr>
          <w:rFonts w:ascii="Arial" w:eastAsia="Arial" w:hAnsi="Arial" w:cs="Arial"/>
        </w:rPr>
        <w:t>Anggaran</w:t>
      </w:r>
      <w:proofErr w:type="spellEnd"/>
      <w:r w:rsidR="004D2F52">
        <w:rPr>
          <w:rFonts w:ascii="Arial" w:eastAsia="Arial" w:hAnsi="Arial" w:cs="Arial"/>
        </w:rPr>
        <w:t xml:space="preserve"> </w:t>
      </w:r>
      <w:proofErr w:type="spellStart"/>
      <w:r w:rsidR="004D2F52">
        <w:rPr>
          <w:rFonts w:ascii="Arial" w:eastAsia="Arial" w:hAnsi="Arial" w:cs="Arial"/>
        </w:rPr>
        <w:t>Biaya</w:t>
      </w:r>
      <w:proofErr w:type="spellEnd"/>
      <w:r w:rsidR="004D2F52">
        <w:rPr>
          <w:rFonts w:ascii="Arial" w:eastAsia="Arial" w:hAnsi="Arial" w:cs="Arial"/>
        </w:rPr>
        <w:t xml:space="preserve"> </w:t>
      </w:r>
      <w:proofErr w:type="spellStart"/>
      <w:r w:rsidR="004D2F52">
        <w:rPr>
          <w:rFonts w:ascii="Arial" w:eastAsia="Arial" w:hAnsi="Arial" w:cs="Arial"/>
        </w:rPr>
        <w:t>Tambahan</w:t>
      </w:r>
      <w:proofErr w:type="spellEnd"/>
      <w:r w:rsidR="004D2F52">
        <w:rPr>
          <w:rFonts w:ascii="Arial" w:eastAsia="Arial" w:hAnsi="Arial" w:cs="Arial"/>
        </w:rPr>
        <w:t xml:space="preserve"> TA 2023 (</w:t>
      </w:r>
      <w:proofErr w:type="spellStart"/>
      <w:r w:rsidR="004D2F52">
        <w:rPr>
          <w:rFonts w:ascii="Arial" w:eastAsia="Arial" w:hAnsi="Arial" w:cs="Arial"/>
        </w:rPr>
        <w:t>Pengadaan</w:t>
      </w:r>
      <w:proofErr w:type="spellEnd"/>
      <w:r w:rsidR="004D2F52">
        <w:rPr>
          <w:rFonts w:ascii="Arial" w:eastAsia="Arial" w:hAnsi="Arial" w:cs="Arial"/>
        </w:rPr>
        <w:t xml:space="preserve"> </w:t>
      </w:r>
      <w:proofErr w:type="spellStart"/>
      <w:r w:rsidR="004D2F52">
        <w:rPr>
          <w:rFonts w:ascii="Arial" w:eastAsia="Arial" w:hAnsi="Arial" w:cs="Arial"/>
        </w:rPr>
        <w:t>Kendaraan</w:t>
      </w:r>
      <w:proofErr w:type="spellEnd"/>
      <w:r w:rsidR="004D2F52">
        <w:rPr>
          <w:rFonts w:ascii="Arial" w:eastAsia="Arial" w:hAnsi="Arial" w:cs="Arial"/>
        </w:rPr>
        <w:t xml:space="preserve"> </w:t>
      </w:r>
      <w:proofErr w:type="spellStart"/>
      <w:r w:rsidR="004D2F52">
        <w:rPr>
          <w:rFonts w:ascii="Arial" w:eastAsia="Arial" w:hAnsi="Arial" w:cs="Arial"/>
        </w:rPr>
        <w:t>Dinas</w:t>
      </w:r>
      <w:proofErr w:type="spellEnd"/>
      <w:r w:rsidR="004D2F52">
        <w:rPr>
          <w:rFonts w:ascii="Arial" w:eastAsia="Arial" w:hAnsi="Arial" w:cs="Arial"/>
        </w:rPr>
        <w:t xml:space="preserve"> </w:t>
      </w:r>
      <w:proofErr w:type="spellStart"/>
      <w:r w:rsidR="004D2F52">
        <w:rPr>
          <w:rFonts w:ascii="Arial" w:eastAsia="Arial" w:hAnsi="Arial" w:cs="Arial"/>
        </w:rPr>
        <w:t>Roda</w:t>
      </w:r>
      <w:proofErr w:type="spellEnd"/>
      <w:r w:rsidR="004D2F52">
        <w:rPr>
          <w:rFonts w:ascii="Arial" w:eastAsia="Arial" w:hAnsi="Arial" w:cs="Arial"/>
        </w:rPr>
        <w:t xml:space="preserve"> 4, </w:t>
      </w:r>
      <w:proofErr w:type="spellStart"/>
      <w:r w:rsidR="004D2F52">
        <w:rPr>
          <w:rFonts w:ascii="Arial" w:eastAsia="Arial" w:hAnsi="Arial" w:cs="Arial"/>
        </w:rPr>
        <w:t>Roda</w:t>
      </w:r>
      <w:proofErr w:type="spellEnd"/>
      <w:r w:rsidR="004D2F52">
        <w:rPr>
          <w:rFonts w:ascii="Arial" w:eastAsia="Arial" w:hAnsi="Arial" w:cs="Arial"/>
        </w:rPr>
        <w:t xml:space="preserve"> 2, dan Sound System) </w:t>
      </w:r>
      <w:proofErr w:type="spellStart"/>
      <w:r w:rsidR="00F85FAC" w:rsidRPr="00F85FAC">
        <w:rPr>
          <w:rFonts w:ascii="Arial" w:eastAsia="Arial" w:hAnsi="Arial" w:cs="Arial"/>
        </w:rPr>
        <w:t>dengan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alasan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kendaraan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dinas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pimpinan</w:t>
      </w:r>
      <w:proofErr w:type="spellEnd"/>
      <w:r w:rsidR="00F85FAC" w:rsidRPr="00F85FAC">
        <w:rPr>
          <w:rFonts w:ascii="Arial" w:eastAsia="Arial" w:hAnsi="Arial" w:cs="Arial"/>
        </w:rPr>
        <w:t xml:space="preserve"> PA </w:t>
      </w:r>
      <w:proofErr w:type="spellStart"/>
      <w:r w:rsidR="00C4148E">
        <w:rPr>
          <w:rFonts w:ascii="Arial" w:eastAsia="Arial" w:hAnsi="Arial" w:cs="Arial"/>
        </w:rPr>
        <w:t>Solok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saat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ini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merupakan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perolehan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Tahun</w:t>
      </w:r>
      <w:proofErr w:type="spellEnd"/>
      <w:r w:rsidR="00F85FAC" w:rsidRPr="00F85FAC">
        <w:rPr>
          <w:rFonts w:ascii="Arial" w:eastAsia="Arial" w:hAnsi="Arial" w:cs="Arial"/>
        </w:rPr>
        <w:t xml:space="preserve"> 200</w:t>
      </w:r>
      <w:r w:rsidR="00EB0608">
        <w:rPr>
          <w:rFonts w:ascii="Arial" w:eastAsia="Arial" w:hAnsi="Arial" w:cs="Arial"/>
        </w:rPr>
        <w:t>9</w:t>
      </w:r>
      <w:r w:rsidR="00F85FAC" w:rsidRPr="00F85FAC">
        <w:rPr>
          <w:rFonts w:ascii="Arial" w:eastAsia="Arial" w:hAnsi="Arial" w:cs="Arial"/>
        </w:rPr>
        <w:t xml:space="preserve"> dan </w:t>
      </w:r>
      <w:proofErr w:type="spellStart"/>
      <w:r w:rsidR="00F85FAC" w:rsidRPr="00F85FAC">
        <w:rPr>
          <w:rFonts w:ascii="Arial" w:eastAsia="Arial" w:hAnsi="Arial" w:cs="Arial"/>
        </w:rPr>
        <w:t>merupakan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pemberian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dari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Mahkamah</w:t>
      </w:r>
      <w:proofErr w:type="spellEnd"/>
      <w:r w:rsidR="00F85FAC" w:rsidRPr="00F85FAC">
        <w:rPr>
          <w:rFonts w:ascii="Arial" w:eastAsia="Arial" w:hAnsi="Arial" w:cs="Arial"/>
        </w:rPr>
        <w:t xml:space="preserve"> Agung RI, </w:t>
      </w:r>
      <w:proofErr w:type="spellStart"/>
      <w:r w:rsidR="00F85FAC" w:rsidRPr="00F85FAC">
        <w:rPr>
          <w:rFonts w:ascii="Arial" w:eastAsia="Arial" w:hAnsi="Arial" w:cs="Arial"/>
        </w:rPr>
        <w:t>sehingga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biaya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pemeliharaan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kendaraan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tersebut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cukup</w:t>
      </w:r>
      <w:proofErr w:type="spellEnd"/>
      <w:r w:rsidR="00F85FAC" w:rsidRPr="00F85FAC">
        <w:rPr>
          <w:rFonts w:ascii="Arial" w:eastAsia="Arial" w:hAnsi="Arial" w:cs="Arial"/>
        </w:rPr>
        <w:t xml:space="preserve"> </w:t>
      </w:r>
      <w:proofErr w:type="spellStart"/>
      <w:r w:rsidR="00F85FAC" w:rsidRPr="00F85FAC">
        <w:rPr>
          <w:rFonts w:ascii="Arial" w:eastAsia="Arial" w:hAnsi="Arial" w:cs="Arial"/>
        </w:rPr>
        <w:t>tinggi</w:t>
      </w:r>
      <w:proofErr w:type="spellEnd"/>
      <w:r w:rsidR="00EB0608">
        <w:rPr>
          <w:rFonts w:ascii="Arial" w:eastAsia="Arial" w:hAnsi="Arial" w:cs="Arial"/>
        </w:rPr>
        <w:t xml:space="preserve"> </w:t>
      </w:r>
      <w:proofErr w:type="spellStart"/>
      <w:r w:rsidR="00EB0608">
        <w:rPr>
          <w:rFonts w:ascii="Arial" w:eastAsia="Arial" w:hAnsi="Arial" w:cs="Arial"/>
        </w:rPr>
        <w:t>karena</w:t>
      </w:r>
      <w:proofErr w:type="spellEnd"/>
      <w:r w:rsidR="00EB0608">
        <w:rPr>
          <w:rFonts w:ascii="Arial" w:eastAsia="Arial" w:hAnsi="Arial" w:cs="Arial"/>
        </w:rPr>
        <w:t xml:space="preserve"> </w:t>
      </w:r>
      <w:proofErr w:type="spellStart"/>
      <w:r w:rsidR="00EB0608">
        <w:rPr>
          <w:rFonts w:ascii="Arial" w:eastAsia="Arial" w:hAnsi="Arial" w:cs="Arial"/>
        </w:rPr>
        <w:t>sering</w:t>
      </w:r>
      <w:proofErr w:type="spellEnd"/>
      <w:r w:rsidR="00EB0608">
        <w:rPr>
          <w:rFonts w:ascii="Arial" w:eastAsia="Arial" w:hAnsi="Arial" w:cs="Arial"/>
        </w:rPr>
        <w:t xml:space="preserve"> </w:t>
      </w:r>
      <w:proofErr w:type="spellStart"/>
      <w:r w:rsidR="00EB0608">
        <w:rPr>
          <w:rFonts w:ascii="Arial" w:eastAsia="Arial" w:hAnsi="Arial" w:cs="Arial"/>
        </w:rPr>
        <w:t>terjadi</w:t>
      </w:r>
      <w:proofErr w:type="spellEnd"/>
      <w:r w:rsidR="00EB0608">
        <w:rPr>
          <w:rFonts w:ascii="Arial" w:eastAsia="Arial" w:hAnsi="Arial" w:cs="Arial"/>
        </w:rPr>
        <w:t xml:space="preserve"> </w:t>
      </w:r>
      <w:proofErr w:type="spellStart"/>
      <w:r w:rsidR="00EB0608">
        <w:rPr>
          <w:rFonts w:ascii="Arial" w:eastAsia="Arial" w:hAnsi="Arial" w:cs="Arial"/>
        </w:rPr>
        <w:t>kerusakan</w:t>
      </w:r>
      <w:proofErr w:type="spellEnd"/>
      <w:r w:rsidR="00EB0608">
        <w:rPr>
          <w:rFonts w:ascii="Arial" w:eastAsia="Arial" w:hAnsi="Arial" w:cs="Arial"/>
        </w:rPr>
        <w:t>.</w:t>
      </w:r>
      <w:bookmarkStart w:id="0" w:name="_GoBack"/>
      <w:bookmarkEnd w:id="0"/>
    </w:p>
    <w:p w:rsidR="002B0633" w:rsidRPr="00F85FAC" w:rsidRDefault="002B0633" w:rsidP="004303A1">
      <w:pPr>
        <w:spacing w:line="276" w:lineRule="auto"/>
      </w:pPr>
    </w:p>
    <w:p w:rsidR="002B0633" w:rsidRPr="00F85FAC" w:rsidRDefault="008F23EF" w:rsidP="004303A1">
      <w:pPr>
        <w:spacing w:line="360" w:lineRule="auto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  <w:position w:val="-1"/>
        </w:rPr>
        <w:t>Adapun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rincian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tambahan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anggaran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tersebut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r w:rsidRPr="00F85FAC">
        <w:rPr>
          <w:rFonts w:ascii="Arial" w:eastAsia="Arial" w:hAnsi="Arial" w:cs="Arial"/>
          <w:position w:val="-1"/>
        </w:rPr>
        <w:t>sebagai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</w:t>
      </w:r>
      <w:proofErr w:type="spellStart"/>
      <w:proofErr w:type="gramStart"/>
      <w:r w:rsidRPr="00F85FAC">
        <w:rPr>
          <w:rFonts w:ascii="Arial" w:eastAsia="Arial" w:hAnsi="Arial" w:cs="Arial"/>
          <w:position w:val="-1"/>
        </w:rPr>
        <w:t>berikut</w:t>
      </w:r>
      <w:proofErr w:type="spellEnd"/>
      <w:r w:rsidRPr="00F85FAC">
        <w:rPr>
          <w:rFonts w:ascii="Arial" w:eastAsia="Arial" w:hAnsi="Arial" w:cs="Arial"/>
          <w:position w:val="-1"/>
        </w:rPr>
        <w:t xml:space="preserve"> :</w:t>
      </w:r>
      <w:proofErr w:type="gramEnd"/>
    </w:p>
    <w:p w:rsidR="002B0633" w:rsidRPr="00F85FAC" w:rsidRDefault="002B0633">
      <w:pPr>
        <w:spacing w:before="5" w:line="260" w:lineRule="exact"/>
      </w:pPr>
    </w:p>
    <w:tbl>
      <w:tblPr>
        <w:tblStyle w:val="TableGrid"/>
        <w:tblW w:w="0" w:type="auto"/>
        <w:tblInd w:w="155" w:type="dxa"/>
        <w:tblLook w:val="04A0" w:firstRow="1" w:lastRow="0" w:firstColumn="1" w:lastColumn="0" w:noHBand="0" w:noVBand="1"/>
      </w:tblPr>
      <w:tblGrid>
        <w:gridCol w:w="691"/>
        <w:gridCol w:w="5670"/>
        <w:gridCol w:w="1134"/>
        <w:gridCol w:w="2126"/>
      </w:tblGrid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No</w:t>
            </w:r>
          </w:p>
        </w:tc>
        <w:tc>
          <w:tcPr>
            <w:tcW w:w="5670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Usulan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ABT</w:t>
            </w:r>
          </w:p>
        </w:tc>
        <w:tc>
          <w:tcPr>
            <w:tcW w:w="1134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Jumlah</w:t>
            </w:r>
            <w:proofErr w:type="spellEnd"/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Nilai</w:t>
            </w:r>
          </w:p>
        </w:tc>
      </w:tr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EB0608" w:rsidRDefault="00EB0608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Dinas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Roda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Pimpinan</w:t>
            </w:r>
            <w:proofErr w:type="spellEnd"/>
          </w:p>
        </w:tc>
        <w:tc>
          <w:tcPr>
            <w:tcW w:w="1134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 Unit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940.000.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  <w:tr w:rsidR="00EB0608" w:rsidTr="009425CC">
        <w:tc>
          <w:tcPr>
            <w:tcW w:w="691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EB0608" w:rsidRDefault="00EB0608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Pengadaan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Kendaraan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Dinas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Roda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2 Unit</w:t>
            </w:r>
          </w:p>
        </w:tc>
        <w:tc>
          <w:tcPr>
            <w:tcW w:w="2126" w:type="dxa"/>
          </w:tcPr>
          <w:p w:rsidR="00EB0608" w:rsidRDefault="00EB0608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95.000.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  <w:tr w:rsidR="00140832" w:rsidTr="009425CC">
        <w:tc>
          <w:tcPr>
            <w:tcW w:w="691" w:type="dxa"/>
          </w:tcPr>
          <w:p w:rsidR="00140832" w:rsidRDefault="00140832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140832" w:rsidRDefault="00140832" w:rsidP="009425CC">
            <w:pPr>
              <w:spacing w:before="37" w:line="276" w:lineRule="auto"/>
              <w:jc w:val="both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Sound System</w:t>
            </w:r>
          </w:p>
        </w:tc>
        <w:tc>
          <w:tcPr>
            <w:tcW w:w="1134" w:type="dxa"/>
          </w:tcPr>
          <w:p w:rsidR="00140832" w:rsidRDefault="00140832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1 Unit</w:t>
            </w:r>
          </w:p>
        </w:tc>
        <w:tc>
          <w:tcPr>
            <w:tcW w:w="2126" w:type="dxa"/>
          </w:tcPr>
          <w:p w:rsidR="00140832" w:rsidRDefault="00140832" w:rsidP="009425CC">
            <w:pPr>
              <w:spacing w:before="37" w:line="276" w:lineRule="auto"/>
              <w:jc w:val="center"/>
              <w:rPr>
                <w:rFonts w:ascii="Arial" w:eastAsia="Arial" w:hAnsi="Arial" w:cs="Arial"/>
                <w:spacing w:val="-6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Rp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50.000.</w:t>
            </w:r>
            <w:proofErr w:type="gram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000,-</w:t>
            </w:r>
            <w:proofErr w:type="gramEnd"/>
          </w:p>
        </w:tc>
      </w:tr>
    </w:tbl>
    <w:p w:rsidR="002B0633" w:rsidRPr="00F85FAC" w:rsidRDefault="002B0633">
      <w:pPr>
        <w:spacing w:before="20" w:line="280" w:lineRule="exact"/>
      </w:pPr>
    </w:p>
    <w:p w:rsidR="002B0633" w:rsidRPr="00F85FAC" w:rsidRDefault="008F23EF">
      <w:pPr>
        <w:spacing w:before="37"/>
        <w:ind w:left="595"/>
        <w:rPr>
          <w:rFonts w:ascii="Arial" w:eastAsia="Arial" w:hAnsi="Arial" w:cs="Arial"/>
        </w:rPr>
      </w:pPr>
      <w:proofErr w:type="spellStart"/>
      <w:r w:rsidRPr="00F85FAC">
        <w:rPr>
          <w:rFonts w:ascii="Arial" w:eastAsia="Arial" w:hAnsi="Arial" w:cs="Arial"/>
        </w:rPr>
        <w:t>Demikian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permohonan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ini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sampaikan</w:t>
      </w:r>
      <w:proofErr w:type="spellEnd"/>
      <w:r w:rsidRPr="00F85FAC">
        <w:rPr>
          <w:rFonts w:ascii="Arial" w:eastAsia="Arial" w:hAnsi="Arial" w:cs="Arial"/>
        </w:rPr>
        <w:t xml:space="preserve">, </w:t>
      </w:r>
      <w:proofErr w:type="spellStart"/>
      <w:r w:rsidRPr="00F85FAC">
        <w:rPr>
          <w:rFonts w:ascii="Arial" w:eastAsia="Arial" w:hAnsi="Arial" w:cs="Arial"/>
        </w:rPr>
        <w:t>atas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perkenaannya</w:t>
      </w:r>
      <w:proofErr w:type="spellEnd"/>
      <w:r w:rsidRPr="00F85FAC">
        <w:rPr>
          <w:rFonts w:ascii="Arial" w:eastAsia="Arial" w:hAnsi="Arial" w:cs="Arial"/>
        </w:rPr>
        <w:t xml:space="preserve"> kami </w:t>
      </w:r>
      <w:proofErr w:type="spellStart"/>
      <w:r w:rsidRPr="00F85FAC">
        <w:rPr>
          <w:rFonts w:ascii="Arial" w:eastAsia="Arial" w:hAnsi="Arial" w:cs="Arial"/>
        </w:rPr>
        <w:t>ucapkan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terima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kasih</w:t>
      </w:r>
      <w:proofErr w:type="spellEnd"/>
      <w:r w:rsidRPr="00F85FAC">
        <w:rPr>
          <w:rFonts w:ascii="Arial" w:eastAsia="Arial" w:hAnsi="Arial" w:cs="Arial"/>
        </w:rPr>
        <w:t>.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before="3" w:line="200" w:lineRule="exact"/>
      </w:pPr>
    </w:p>
    <w:p w:rsidR="004303A1" w:rsidRDefault="004303A1" w:rsidP="004303A1">
      <w:pPr>
        <w:ind w:left="6273" w:right="-13"/>
        <w:jc w:val="center"/>
        <w:rPr>
          <w:rFonts w:ascii="Arial" w:eastAsia="Arial" w:hAnsi="Arial" w:cs="Arial"/>
        </w:rPr>
      </w:pPr>
    </w:p>
    <w:p w:rsidR="002B0633" w:rsidRPr="00F85FAC" w:rsidRDefault="00140832" w:rsidP="004303A1">
      <w:pPr>
        <w:ind w:left="6273" w:right="-13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Plh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 w:rsidR="008F23EF" w:rsidRPr="00F85FAC">
        <w:rPr>
          <w:rFonts w:ascii="Arial" w:eastAsia="Arial" w:hAnsi="Arial" w:cs="Arial"/>
        </w:rPr>
        <w:t>Sekretaris</w:t>
      </w:r>
      <w:proofErr w:type="spellEnd"/>
      <w:r w:rsidR="008F23EF" w:rsidRPr="00F85FAC">
        <w:rPr>
          <w:rFonts w:ascii="Arial" w:eastAsia="Arial" w:hAnsi="Arial" w:cs="Arial"/>
        </w:rPr>
        <w:t xml:space="preserve"> </w:t>
      </w:r>
      <w:proofErr w:type="spellStart"/>
      <w:r w:rsidR="008F23EF" w:rsidRPr="00F85FAC">
        <w:rPr>
          <w:rFonts w:ascii="Arial" w:eastAsia="Arial" w:hAnsi="Arial" w:cs="Arial"/>
        </w:rPr>
        <w:t>Pengadilan</w:t>
      </w:r>
      <w:proofErr w:type="spellEnd"/>
      <w:r w:rsidR="008F23EF" w:rsidRPr="00F85FAC">
        <w:rPr>
          <w:rFonts w:ascii="Arial" w:eastAsia="Arial" w:hAnsi="Arial" w:cs="Arial"/>
        </w:rPr>
        <w:t xml:space="preserve"> Tinggi Agama Padang</w:t>
      </w:r>
    </w:p>
    <w:p w:rsidR="002B0633" w:rsidRPr="00F85FAC" w:rsidRDefault="002B0633">
      <w:pPr>
        <w:spacing w:line="200" w:lineRule="exact"/>
      </w:pPr>
    </w:p>
    <w:p w:rsidR="002B0633" w:rsidRPr="00F85FAC" w:rsidRDefault="002B0633">
      <w:pPr>
        <w:spacing w:line="200" w:lineRule="exact"/>
      </w:pPr>
    </w:p>
    <w:p w:rsidR="002B0633" w:rsidRDefault="002B0633">
      <w:pPr>
        <w:spacing w:line="200" w:lineRule="exact"/>
      </w:pPr>
    </w:p>
    <w:p w:rsidR="004303A1" w:rsidRDefault="004303A1">
      <w:pPr>
        <w:spacing w:line="200" w:lineRule="exact"/>
      </w:pPr>
    </w:p>
    <w:p w:rsidR="004303A1" w:rsidRDefault="004303A1">
      <w:pPr>
        <w:spacing w:line="200" w:lineRule="exact"/>
      </w:pPr>
    </w:p>
    <w:p w:rsidR="004303A1" w:rsidRPr="00F85FAC" w:rsidRDefault="004303A1">
      <w:pPr>
        <w:spacing w:line="200" w:lineRule="exact"/>
      </w:pPr>
    </w:p>
    <w:p w:rsidR="004303A1" w:rsidRDefault="00140832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Mukhlis</w:t>
      </w:r>
      <w:proofErr w:type="spellEnd"/>
      <w:r w:rsidR="008F23EF" w:rsidRPr="00F85FAC">
        <w:rPr>
          <w:rFonts w:ascii="Arial" w:eastAsia="Arial" w:hAnsi="Arial" w:cs="Arial"/>
        </w:rPr>
        <w:t xml:space="preserve">, S.H. </w:t>
      </w:r>
    </w:p>
    <w:p w:rsidR="002B0633" w:rsidRPr="00F85FAC" w:rsidRDefault="008F23EF" w:rsidP="004303A1">
      <w:pPr>
        <w:spacing w:line="324" w:lineRule="auto"/>
        <w:ind w:left="6986" w:right="1121"/>
        <w:jc w:val="center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NIP. </w:t>
      </w:r>
      <w:r w:rsidR="00140832">
        <w:rPr>
          <w:rFonts w:ascii="Arial" w:eastAsia="Arial" w:hAnsi="Arial" w:cs="Arial"/>
        </w:rPr>
        <w:t>197302242003121002</w:t>
      </w:r>
    </w:p>
    <w:p w:rsidR="002B0633" w:rsidRPr="00F85FAC" w:rsidRDefault="002B0633">
      <w:pPr>
        <w:spacing w:line="200" w:lineRule="exact"/>
      </w:pPr>
    </w:p>
    <w:p w:rsidR="002B0633" w:rsidRDefault="002B0633">
      <w:pPr>
        <w:spacing w:before="7" w:line="200" w:lineRule="exact"/>
      </w:pPr>
    </w:p>
    <w:p w:rsidR="004303A1" w:rsidRPr="00F85FAC" w:rsidRDefault="004303A1">
      <w:pPr>
        <w:spacing w:before="7" w:line="200" w:lineRule="exact"/>
      </w:pPr>
    </w:p>
    <w:p w:rsidR="002B0633" w:rsidRPr="00F85FAC" w:rsidRDefault="008F23EF">
      <w:pPr>
        <w:ind w:left="595"/>
        <w:rPr>
          <w:rFonts w:ascii="Arial" w:eastAsia="Arial" w:hAnsi="Arial" w:cs="Arial"/>
        </w:rPr>
      </w:pPr>
      <w:proofErr w:type="spellStart"/>
      <w:proofErr w:type="gramStart"/>
      <w:r w:rsidRPr="00F85FAC">
        <w:rPr>
          <w:rFonts w:ascii="Arial" w:eastAsia="Arial" w:hAnsi="Arial" w:cs="Arial"/>
        </w:rPr>
        <w:t>Tembusan</w:t>
      </w:r>
      <w:proofErr w:type="spellEnd"/>
      <w:r w:rsidRPr="00F85FAC">
        <w:rPr>
          <w:rFonts w:ascii="Arial" w:eastAsia="Arial" w:hAnsi="Arial" w:cs="Arial"/>
        </w:rPr>
        <w:t xml:space="preserve"> :</w:t>
      </w:r>
      <w:proofErr w:type="gramEnd"/>
    </w:p>
    <w:p w:rsidR="002B0633" w:rsidRDefault="008F23EF">
      <w:pPr>
        <w:spacing w:before="72"/>
        <w:ind w:left="580"/>
        <w:rPr>
          <w:rFonts w:ascii="Arial" w:eastAsia="Arial" w:hAnsi="Arial" w:cs="Arial"/>
        </w:rPr>
      </w:pPr>
      <w:r w:rsidRPr="00F85FAC">
        <w:rPr>
          <w:rFonts w:ascii="Arial" w:eastAsia="Arial" w:hAnsi="Arial" w:cs="Arial"/>
        </w:rPr>
        <w:t xml:space="preserve">1. </w:t>
      </w:r>
      <w:proofErr w:type="spellStart"/>
      <w:r w:rsidRPr="00F85FAC">
        <w:rPr>
          <w:rFonts w:ascii="Arial" w:eastAsia="Arial" w:hAnsi="Arial" w:cs="Arial"/>
        </w:rPr>
        <w:t>Sekretaris</w:t>
      </w:r>
      <w:proofErr w:type="spellEnd"/>
      <w:r w:rsidRPr="00F85FAC">
        <w:rPr>
          <w:rFonts w:ascii="Arial" w:eastAsia="Arial" w:hAnsi="Arial" w:cs="Arial"/>
        </w:rPr>
        <w:t xml:space="preserve"> </w:t>
      </w:r>
      <w:proofErr w:type="spellStart"/>
      <w:r w:rsidRPr="00F85FAC">
        <w:rPr>
          <w:rFonts w:ascii="Arial" w:eastAsia="Arial" w:hAnsi="Arial" w:cs="Arial"/>
        </w:rPr>
        <w:t>Mahkamah</w:t>
      </w:r>
      <w:proofErr w:type="spellEnd"/>
      <w:r w:rsidRPr="00F85FAC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2.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Badan </w:t>
      </w:r>
      <w:proofErr w:type="spellStart"/>
      <w:r w:rsidRPr="008F23EF">
        <w:rPr>
          <w:rFonts w:ascii="Arial" w:eastAsia="Arial" w:hAnsi="Arial" w:cs="Arial"/>
        </w:rPr>
        <w:t>Pengawasan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Mahkamah</w:t>
      </w:r>
      <w:proofErr w:type="spellEnd"/>
      <w:r w:rsidRPr="008F23EF">
        <w:rPr>
          <w:rFonts w:ascii="Arial" w:eastAsia="Arial" w:hAnsi="Arial" w:cs="Arial"/>
        </w:rPr>
        <w:t xml:space="preserve"> Agung RI;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3.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Tinggi Agama Padang;</w:t>
      </w:r>
    </w:p>
    <w:p w:rsidR="008F23EF" w:rsidRPr="008F23EF" w:rsidRDefault="008F23EF" w:rsidP="008F23EF">
      <w:pPr>
        <w:spacing w:before="72"/>
        <w:ind w:left="580"/>
        <w:rPr>
          <w:rFonts w:ascii="Arial" w:eastAsia="Arial" w:hAnsi="Arial" w:cs="Arial"/>
        </w:rPr>
      </w:pPr>
      <w:r w:rsidRPr="008F23EF">
        <w:rPr>
          <w:rFonts w:ascii="Arial" w:eastAsia="Arial" w:hAnsi="Arial" w:cs="Arial"/>
        </w:rPr>
        <w:t xml:space="preserve">4. </w:t>
      </w:r>
      <w:proofErr w:type="spellStart"/>
      <w:r w:rsidRPr="008F23EF">
        <w:rPr>
          <w:rFonts w:ascii="Arial" w:eastAsia="Arial" w:hAnsi="Arial" w:cs="Arial"/>
        </w:rPr>
        <w:t>Kepala</w:t>
      </w:r>
      <w:proofErr w:type="spellEnd"/>
      <w:r w:rsidRPr="008F23EF">
        <w:rPr>
          <w:rFonts w:ascii="Arial" w:eastAsia="Arial" w:hAnsi="Arial" w:cs="Arial"/>
        </w:rPr>
        <w:t xml:space="preserve"> Biro </w:t>
      </w:r>
      <w:proofErr w:type="spellStart"/>
      <w:r w:rsidRPr="008F23EF">
        <w:rPr>
          <w:rFonts w:ascii="Arial" w:eastAsia="Arial" w:hAnsi="Arial" w:cs="Arial"/>
        </w:rPr>
        <w:t>Perencanaan</w:t>
      </w:r>
      <w:proofErr w:type="spellEnd"/>
      <w:r w:rsidRPr="008F23EF">
        <w:rPr>
          <w:rFonts w:ascii="Arial" w:eastAsia="Arial" w:hAnsi="Arial" w:cs="Arial"/>
        </w:rPr>
        <w:t xml:space="preserve"> dan </w:t>
      </w:r>
      <w:proofErr w:type="spellStart"/>
      <w:r w:rsidRPr="008F23EF">
        <w:rPr>
          <w:rFonts w:ascii="Arial" w:eastAsia="Arial" w:hAnsi="Arial" w:cs="Arial"/>
        </w:rPr>
        <w:t>Organisasi</w:t>
      </w:r>
      <w:proofErr w:type="spellEnd"/>
      <w:r w:rsidRPr="008F23EF">
        <w:rPr>
          <w:rFonts w:ascii="Arial" w:eastAsia="Arial" w:hAnsi="Arial" w:cs="Arial"/>
        </w:rPr>
        <w:t xml:space="preserve"> BUA;</w:t>
      </w:r>
    </w:p>
    <w:p w:rsidR="008F23EF" w:rsidRPr="00F85FAC" w:rsidRDefault="008F23EF" w:rsidP="008F23EF">
      <w:pPr>
        <w:spacing w:before="72"/>
        <w:ind w:left="580"/>
        <w:rPr>
          <w:rFonts w:ascii="Arial" w:eastAsia="Arial" w:hAnsi="Arial" w:cs="Arial"/>
        </w:rPr>
        <w:sectPr w:rsidR="008F23EF" w:rsidRPr="00F85FAC">
          <w:pgSz w:w="11920" w:h="16840"/>
          <w:pgMar w:top="700" w:right="580" w:bottom="280" w:left="580" w:header="720" w:footer="720" w:gutter="0"/>
          <w:cols w:space="720"/>
        </w:sectPr>
      </w:pPr>
      <w:r w:rsidRPr="008F23EF">
        <w:rPr>
          <w:rFonts w:ascii="Arial" w:eastAsia="Arial" w:hAnsi="Arial" w:cs="Arial"/>
        </w:rPr>
        <w:t xml:space="preserve">5. </w:t>
      </w:r>
      <w:proofErr w:type="spellStart"/>
      <w:r w:rsidRPr="008F23EF">
        <w:rPr>
          <w:rFonts w:ascii="Arial" w:eastAsia="Arial" w:hAnsi="Arial" w:cs="Arial"/>
        </w:rPr>
        <w:t>Ketua</w:t>
      </w:r>
      <w:proofErr w:type="spellEnd"/>
      <w:r w:rsidRPr="008F23EF">
        <w:rPr>
          <w:rFonts w:ascii="Arial" w:eastAsia="Arial" w:hAnsi="Arial" w:cs="Arial"/>
        </w:rPr>
        <w:t xml:space="preserve"> </w:t>
      </w:r>
      <w:proofErr w:type="spellStart"/>
      <w:r w:rsidRPr="008F23EF">
        <w:rPr>
          <w:rFonts w:ascii="Arial" w:eastAsia="Arial" w:hAnsi="Arial" w:cs="Arial"/>
        </w:rPr>
        <w:t>Pengadilan</w:t>
      </w:r>
      <w:proofErr w:type="spellEnd"/>
      <w:r w:rsidRPr="008F23EF">
        <w:rPr>
          <w:rFonts w:ascii="Arial" w:eastAsia="Arial" w:hAnsi="Arial" w:cs="Arial"/>
        </w:rPr>
        <w:t xml:space="preserve"> Agama </w:t>
      </w:r>
      <w:proofErr w:type="spellStart"/>
      <w:r w:rsidR="00C4148E">
        <w:rPr>
          <w:rFonts w:ascii="Arial" w:eastAsia="Arial" w:hAnsi="Arial" w:cs="Arial"/>
        </w:rPr>
        <w:t>Solok</w:t>
      </w:r>
      <w:proofErr w:type="spellEnd"/>
      <w:r w:rsidRPr="008F23EF">
        <w:rPr>
          <w:rFonts w:ascii="Arial" w:eastAsia="Arial" w:hAnsi="Arial" w:cs="Arial"/>
        </w:rPr>
        <w:t>;</w:t>
      </w:r>
    </w:p>
    <w:p w:rsidR="002B0633" w:rsidRPr="00F85FAC" w:rsidRDefault="002B0633" w:rsidP="008F23EF">
      <w:pPr>
        <w:spacing w:before="74"/>
        <w:ind w:left="100"/>
        <w:rPr>
          <w:rFonts w:ascii="Arial" w:eastAsia="Arial" w:hAnsi="Arial" w:cs="Arial"/>
        </w:rPr>
      </w:pPr>
    </w:p>
    <w:sectPr w:rsidR="002B0633" w:rsidRPr="00F85FAC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14195"/>
    <w:multiLevelType w:val="multilevel"/>
    <w:tmpl w:val="717E8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633"/>
    <w:rsid w:val="00140832"/>
    <w:rsid w:val="002B0633"/>
    <w:rsid w:val="004303A1"/>
    <w:rsid w:val="004D2F52"/>
    <w:rsid w:val="008F23EF"/>
    <w:rsid w:val="00C4148E"/>
    <w:rsid w:val="00EB0608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5AFB52"/>
  <w15:docId w15:val="{89697980-6E6E-41AC-9761-0711B70E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B0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3</cp:revision>
  <cp:lastPrinted>2023-06-14T09:58:00Z</cp:lastPrinted>
  <dcterms:created xsi:type="dcterms:W3CDTF">2023-06-15T03:22:00Z</dcterms:created>
  <dcterms:modified xsi:type="dcterms:W3CDTF">2023-06-16T01:51:00Z</dcterms:modified>
</cp:coreProperties>
</file>