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D1064A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KETUA </w:t>
      </w:r>
      <w:r w:rsidRPr="00D1064A">
        <w:rPr>
          <w:rFonts w:ascii="Bookman Old Style" w:hAnsi="Bookman Old Style" w:cs="Tahoma"/>
          <w:b w:val="0"/>
          <w:bCs/>
          <w:color w:val="000000" w:themeColor="text1"/>
          <w:spacing w:val="0"/>
          <w:sz w:val="21"/>
          <w:szCs w:val="21"/>
        </w:rPr>
        <w:t>PENGADILAN TINGGI AGAMA PADANG</w:t>
      </w:r>
    </w:p>
    <w:p w14:paraId="73ADA290" w14:textId="033EB722" w:rsidR="00FE4EB1" w:rsidRPr="00DD682A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D1064A">
        <w:rPr>
          <w:rFonts w:ascii="Bookman Old Style" w:hAnsi="Bookman Old Style" w:cs="Tahoma"/>
          <w:bCs/>
          <w:color w:val="000000" w:themeColor="text1"/>
          <w:sz w:val="21"/>
          <w:szCs w:val="21"/>
        </w:rPr>
        <w:t>NOMOR : W3-A/</w:t>
      </w:r>
      <w:bookmarkStart w:id="0" w:name="_Hlk99978614"/>
      <w:r w:rsidR="00D1064A" w:rsidRPr="00D1064A">
        <w:rPr>
          <w:rFonts w:ascii="Bookman Old Style" w:hAnsi="Bookman Old Style" w:cs="Tahoma"/>
          <w:bCs/>
          <w:color w:val="000000" w:themeColor="text1"/>
          <w:sz w:val="21"/>
          <w:szCs w:val="21"/>
          <w:lang w:val="en-US"/>
        </w:rPr>
        <w:t>1682</w:t>
      </w:r>
      <w:r w:rsidRPr="00D1064A">
        <w:rPr>
          <w:rFonts w:ascii="Bookman Old Style" w:hAnsi="Bookman Old Style" w:cs="Tahoma"/>
          <w:bCs/>
          <w:color w:val="000000" w:themeColor="text1"/>
          <w:sz w:val="21"/>
          <w:szCs w:val="21"/>
        </w:rPr>
        <w:t>/</w:t>
      </w:r>
      <w:r w:rsidRPr="00B81830">
        <w:rPr>
          <w:rFonts w:ascii="Bookman Old Style" w:hAnsi="Bookman Old Style" w:cs="Tahoma"/>
          <w:bCs/>
          <w:sz w:val="21"/>
          <w:szCs w:val="21"/>
        </w:rPr>
        <w:t>OT.00/V</w:t>
      </w:r>
      <w:r w:rsidR="009B089F">
        <w:rPr>
          <w:rFonts w:ascii="Bookman Old Style" w:hAnsi="Bookman Old Style" w:cs="Tahoma"/>
          <w:bCs/>
          <w:sz w:val="21"/>
          <w:szCs w:val="21"/>
          <w:lang w:val="en-US"/>
        </w:rPr>
        <w:t>I</w:t>
      </w:r>
      <w:r w:rsidRPr="00B81830">
        <w:rPr>
          <w:rFonts w:ascii="Bookman Old Style" w:hAnsi="Bookman Old Style" w:cs="Tahoma"/>
          <w:bCs/>
          <w:sz w:val="21"/>
          <w:szCs w:val="21"/>
        </w:rPr>
        <w:t>/202</w:t>
      </w:r>
      <w:bookmarkEnd w:id="0"/>
      <w:r w:rsidR="00DD682A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6A4EA63C" w14:textId="77777777" w:rsidR="0041189E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1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PENUJUKAN </w:t>
      </w:r>
      <w:r w:rsidR="0041189E">
        <w:rPr>
          <w:rFonts w:ascii="Bookman Old Style" w:hAnsi="Bookman Old Style" w:cs="Tahoma"/>
          <w:bCs/>
          <w:sz w:val="21"/>
          <w:szCs w:val="21"/>
          <w:lang w:val="en-US"/>
        </w:rPr>
        <w:t>PENGELOLA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41189E"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SISTEM </w:t>
      </w:r>
      <w:r w:rsidR="0041189E" w:rsidRPr="003C59FE">
        <w:rPr>
          <w:rFonts w:ascii="Bookman Old Style" w:hAnsi="Bookman Old Style" w:cs="Tahoma"/>
          <w:bCs/>
          <w:i/>
          <w:sz w:val="21"/>
          <w:szCs w:val="21"/>
          <w:lang w:val="en-US"/>
        </w:rPr>
        <w:t>MARKETPLACE</w:t>
      </w:r>
      <w:r w:rsidR="0041189E"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41189E">
        <w:rPr>
          <w:rFonts w:ascii="Bookman Old Style" w:hAnsi="Bookman Old Style" w:cs="Tahoma"/>
          <w:bCs/>
          <w:sz w:val="21"/>
          <w:szCs w:val="21"/>
          <w:lang w:val="en-US"/>
        </w:rPr>
        <w:t>DAN</w:t>
      </w:r>
      <w:r w:rsidR="0041189E"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41189E" w:rsidRPr="003C59FE">
        <w:rPr>
          <w:rFonts w:ascii="Bookman Old Style" w:hAnsi="Bookman Old Style" w:cs="Tahoma"/>
          <w:bCs/>
          <w:i/>
          <w:sz w:val="21"/>
          <w:szCs w:val="21"/>
          <w:lang w:val="en-US"/>
        </w:rPr>
        <w:t>DIGITAL PAYMENT</w:t>
      </w:r>
      <w:r w:rsidR="0041189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0EDE5A59" w14:textId="7EFA4F1E" w:rsidR="003C59FE" w:rsidRDefault="0035165C" w:rsidP="0041189E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SATU</w:t>
      </w:r>
      <w:r w:rsidR="0041189E">
        <w:rPr>
          <w:rFonts w:ascii="Bookman Old Style" w:hAnsi="Bookman Old Style" w:cs="Tahoma"/>
          <w:bCs/>
          <w:sz w:val="21"/>
          <w:szCs w:val="21"/>
          <w:lang w:val="en-US"/>
        </w:rPr>
        <w:t xml:space="preserve"> KERJA PENGADILAN TINGGI AGAMA PADANG</w:t>
      </w:r>
      <w:r w:rsidR="003C59FE"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</w:p>
    <w:p w14:paraId="4A8256F1" w14:textId="77777777" w:rsidR="003C59FE" w:rsidRPr="00087518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bookmarkEnd w:id="1"/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70EA4249" w:rsidR="00087518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bahwa dalam rangka perlindungan sosial dan pemberdayaan Usaha Mikro, Kecil dan Menengah (UMKM), Direktorat Jenderal Perbendaharaan telah mengembangkan </w:t>
      </w:r>
      <w:r w:rsidR="003C59FE">
        <w:rPr>
          <w:rFonts w:ascii="Bookman Old Style" w:hAnsi="Bookman Old Style" w:cs="Tahoma"/>
          <w:sz w:val="21"/>
          <w:szCs w:val="21"/>
          <w:lang w:val="en-US"/>
        </w:rPr>
        <w:t>s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>i</w:t>
      </w:r>
      <w:r w:rsidR="003C59FE">
        <w:rPr>
          <w:rFonts w:ascii="Bookman Old Style" w:hAnsi="Bookman Old Style" w:cs="Tahoma"/>
          <w:sz w:val="21"/>
          <w:szCs w:val="21"/>
          <w:lang w:val="en-US"/>
        </w:rPr>
        <w:t xml:space="preserve">stem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C59FE"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AF3B9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DE97029" w14:textId="65FDE447" w:rsidR="003C59FE" w:rsidRPr="003C59FE" w:rsidRDefault="00AF3B98" w:rsidP="00667C93">
      <w:pPr>
        <w:pStyle w:val="BodyTextIndent3"/>
        <w:tabs>
          <w:tab w:val="clear" w:pos="1440"/>
          <w:tab w:val="clear" w:pos="2160"/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bahwa Pengadilan Tinggi Agama Padang dapat bergabung dengan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platform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sistem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</w:t>
      </w:r>
      <w:r w:rsidR="003C59FE" w:rsidRPr="0035165C">
        <w:rPr>
          <w:rFonts w:ascii="Bookman Old Style" w:hAnsi="Bookman Old Style" w:cs="Tahoma"/>
          <w:i/>
          <w:sz w:val="21"/>
          <w:szCs w:val="21"/>
          <w:lang w:val="en-US"/>
        </w:rPr>
        <w:t>arketplace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="0035165C"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sebagai salah satu bentuk konkret peran pemerintah dalam upaya pemberdayaan UMKM;</w:t>
      </w:r>
    </w:p>
    <w:p w14:paraId="1CF323FA" w14:textId="68A4F0F9" w:rsidR="00FE4EB1" w:rsidRPr="007D7901" w:rsidRDefault="0035165C" w:rsidP="00667C93">
      <w:pPr>
        <w:pStyle w:val="BodyTextIndent3"/>
        <w:tabs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pertimbangan tersebut diatas, perlu menetapkan Keputusan Ketua Pengadilan Tinggi Agama Padang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tentang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Penujukan Admin Satuan Kerja pada sistem </w:t>
      </w:r>
      <w:r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B24B2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130F0C6C" w14:textId="1C5F9219" w:rsidR="00667C93" w:rsidRPr="00DD682A" w:rsidRDefault="00667C93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</w:t>
      </w:r>
      <w:r w:rsidRPr="00667C93">
        <w:rPr>
          <w:rFonts w:ascii="Bookman Old Style" w:hAnsi="Bookman Old Style" w:cs="Tahoma"/>
          <w:sz w:val="21"/>
          <w:szCs w:val="21"/>
        </w:rPr>
        <w:t>eraturan Dir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ektur Jenderal </w:t>
      </w:r>
      <w:r w:rsidRPr="00667C93">
        <w:rPr>
          <w:rFonts w:ascii="Bookman Old Style" w:hAnsi="Bookman Old Style" w:cs="Tahoma"/>
          <w:sz w:val="21"/>
          <w:szCs w:val="21"/>
        </w:rPr>
        <w:t xml:space="preserve">Perbendaharaan Nomor PER-20/PB/2019 tentang Persiapan Uji Coba Penggunaan Uang Persediaan Melalui Sistem </w:t>
      </w:r>
      <w:r w:rsidRPr="00667C93">
        <w:rPr>
          <w:rFonts w:ascii="Bookman Old Style" w:hAnsi="Bookman Old Style" w:cs="Tahoma"/>
          <w:i/>
          <w:sz w:val="21"/>
          <w:szCs w:val="21"/>
        </w:rPr>
        <w:t>Marketplace</w:t>
      </w:r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d</w:t>
      </w:r>
      <w:r w:rsidRPr="00667C93">
        <w:rPr>
          <w:rFonts w:ascii="Bookman Old Style" w:hAnsi="Bookman Old Style" w:cs="Tahoma"/>
          <w:sz w:val="21"/>
          <w:szCs w:val="21"/>
        </w:rPr>
        <w:t xml:space="preserve">an </w:t>
      </w:r>
      <w:r w:rsidRPr="00667C93">
        <w:rPr>
          <w:rFonts w:ascii="Bookman Old Style" w:hAnsi="Bookman Old Style" w:cs="Tahoma"/>
          <w:i/>
          <w:sz w:val="21"/>
          <w:szCs w:val="21"/>
        </w:rPr>
        <w:t>Digital Payment</w:t>
      </w:r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p</w:t>
      </w:r>
      <w:r w:rsidRPr="00667C93">
        <w:rPr>
          <w:rFonts w:ascii="Bookman Old Style" w:hAnsi="Bookman Old Style" w:cs="Tahoma"/>
          <w:sz w:val="21"/>
          <w:szCs w:val="21"/>
        </w:rPr>
        <w:t>ada Satuan Kerja</w:t>
      </w:r>
      <w:r w:rsidR="00DD682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473D047" w14:textId="77777777" w:rsidR="00DD682A" w:rsidRDefault="00DD682A" w:rsidP="00DD682A">
      <w:pPr>
        <w:pStyle w:val="BodyTextIndent3"/>
        <w:tabs>
          <w:tab w:val="clear" w:pos="216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94D3F2A" w14:textId="4BD8C936" w:rsidR="00DD682A" w:rsidRPr="009619D1" w:rsidRDefault="00DD682A" w:rsidP="00DD682A">
      <w:pPr>
        <w:pStyle w:val="BodyTextIndent3"/>
        <w:tabs>
          <w:tab w:val="clear" w:pos="2160"/>
        </w:tabs>
        <w:ind w:left="2127" w:firstLine="0"/>
        <w:rPr>
          <w:rFonts w:ascii="Bookman Old Style" w:hAnsi="Bookman Old Style" w:cs="Tahoma"/>
          <w:sz w:val="21"/>
          <w:szCs w:val="21"/>
          <w:lang w:val="en-ID"/>
        </w:rPr>
      </w:pPr>
      <w:r w:rsidRPr="00200F26">
        <w:rPr>
          <w:rFonts w:ascii="Bookman Old Style" w:hAnsi="Bookman Old Style" w:cs="Tahoma"/>
          <w:sz w:val="21"/>
          <w:szCs w:val="21"/>
        </w:rPr>
        <w:t xml:space="preserve">Dengan mencabut surat keputusan Ketua Pengadilan Tinggi Agama Padang nomor: </w:t>
      </w:r>
      <w:r w:rsidRPr="005A7717">
        <w:rPr>
          <w:rFonts w:ascii="Bookman Old Style" w:hAnsi="Bookman Old Style" w:cs="Tahoma"/>
          <w:sz w:val="21"/>
          <w:szCs w:val="21"/>
        </w:rPr>
        <w:t>W3-A/</w:t>
      </w:r>
      <w:r>
        <w:rPr>
          <w:rFonts w:ascii="Bookman Old Style" w:hAnsi="Bookman Old Style" w:cs="Tahoma"/>
          <w:sz w:val="21"/>
          <w:szCs w:val="21"/>
          <w:lang w:val="en-US"/>
        </w:rPr>
        <w:t>1682</w:t>
      </w:r>
      <w:r w:rsidRPr="005A7717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OT.00</w:t>
      </w:r>
      <w:r w:rsidRPr="005A7717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VI</w:t>
      </w:r>
      <w:r w:rsidRPr="005A7717">
        <w:rPr>
          <w:rFonts w:ascii="Bookman Old Style" w:hAnsi="Bookman Old Style" w:cs="Tahoma"/>
          <w:sz w:val="21"/>
          <w:szCs w:val="21"/>
        </w:rPr>
        <w:t>/2023</w:t>
      </w:r>
      <w:r w:rsidRPr="00200F26">
        <w:rPr>
          <w:rFonts w:ascii="Bookman Old Style" w:hAnsi="Bookman Old Style" w:cs="Tahoma"/>
          <w:sz w:val="21"/>
          <w:szCs w:val="21"/>
        </w:rPr>
        <w:t xml:space="preserve"> tanggal </w:t>
      </w:r>
      <w:r>
        <w:rPr>
          <w:rFonts w:ascii="Bookman Old Style" w:hAnsi="Bookman Old Style" w:cs="Tahoma"/>
          <w:sz w:val="21"/>
          <w:szCs w:val="21"/>
          <w:lang w:val="en-US"/>
        </w:rPr>
        <w:t>13 Juni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2023</w:t>
      </w:r>
      <w:r w:rsidRPr="00200F26">
        <w:rPr>
          <w:rFonts w:ascii="Bookman Old Style" w:hAnsi="Bookman Old Style" w:cs="Tahoma"/>
          <w:sz w:val="21"/>
          <w:szCs w:val="21"/>
        </w:rPr>
        <w:t xml:space="preserve"> tentang </w:t>
      </w:r>
      <w:r w:rsidRPr="00A07707">
        <w:rPr>
          <w:rFonts w:ascii="Bookman Old Style" w:hAnsi="Bookman Old Style" w:cs="Tahoma"/>
          <w:sz w:val="21"/>
          <w:szCs w:val="21"/>
        </w:rPr>
        <w:t>SK Penunjukan Ajudan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200F26">
        <w:rPr>
          <w:rFonts w:ascii="Bookman Old Style" w:hAnsi="Bookman Old Style" w:cs="Tahoma"/>
          <w:sz w:val="21"/>
          <w:szCs w:val="21"/>
        </w:rPr>
        <w:t>pada Pengadilan Tinggi Agama Padang</w:t>
      </w:r>
      <w:r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3DE51B18" w14:textId="77777777" w:rsidR="00DD682A" w:rsidRPr="0035165C" w:rsidRDefault="00DD682A" w:rsidP="00DD682A">
      <w:pPr>
        <w:pStyle w:val="BodyTextIndent3"/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08B70197" w:rsidR="00FE4EB1" w:rsidRPr="00241568" w:rsidRDefault="00FE4EB1" w:rsidP="00667C93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TENTANG PENUJUKAN ADMIN SATUAN KERJA PADA SISTEM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(DIGIPAY)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08207092" w14:textId="035519C8" w:rsidR="0035165C" w:rsidRDefault="00FE4EB1" w:rsidP="00667C93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Menunjuk Efri Sukma, NIP. </w:t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198402152006041004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sebagai 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Admin Satuan Kerja pada sistem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(Digipay)</w:t>
      </w:r>
      <w:r w:rsidR="00D1064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>pada Penga</w:t>
      </w:r>
      <w:r w:rsidR="00667C93">
        <w:rPr>
          <w:rFonts w:ascii="Bookman Old Style" w:hAnsi="Bookman Old Style" w:cs="Tahoma"/>
          <w:sz w:val="21"/>
          <w:szCs w:val="21"/>
          <w:lang w:val="en-US"/>
        </w:rPr>
        <w:t>d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>ilan Tinggi Agama Padan</w:t>
      </w:r>
      <w:r w:rsidR="00E7103A">
        <w:rPr>
          <w:rFonts w:ascii="Bookman Old Style" w:hAnsi="Bookman Old Style" w:cs="Tahoma"/>
          <w:sz w:val="21"/>
          <w:szCs w:val="21"/>
          <w:lang w:val="en-US"/>
        </w:rPr>
        <w:t>g;</w:t>
      </w:r>
    </w:p>
    <w:p w14:paraId="3791343F" w14:textId="0537E8F4" w:rsidR="00E7103A" w:rsidRPr="00E7103A" w:rsidRDefault="00241568" w:rsidP="00667C93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r w:rsidR="00E7103A" w:rsidRPr="0035165C">
        <w:rPr>
          <w:rFonts w:ascii="Bookman Old Style" w:hAnsi="Bookman Old Style" w:cs="Tahoma"/>
          <w:sz w:val="21"/>
          <w:szCs w:val="21"/>
          <w:lang w:val="en-US"/>
        </w:rPr>
        <w:t xml:space="preserve">Satuan Kerja </w:t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sebagaimana dimaksud pada diktum KESATU mempunyai tugas sebagai berikut:</w:t>
      </w:r>
    </w:p>
    <w:p w14:paraId="588E2416" w14:textId="382D8476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ind w:left="2126" w:hanging="2126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1.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Mendaftarkan pejabat/staf yang terlibat dalam sistem </w:t>
      </w:r>
      <w:r w:rsidR="00667C93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667C93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 xml:space="preserve"> (Digipay)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, meliputi Pemesan barang/jasa, PPK, Pejabat Pengadaan, Penerima Barang/Jasa atau Staf PPK, dan Bendahara Pengeluaran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00B399B" w14:textId="583BECFC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ind w:left="2126" w:hanging="2126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2.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  <w:t>Menyampaikan dan mengunggah (</w:t>
      </w:r>
      <w:r w:rsidRPr="00D1064A">
        <w:rPr>
          <w:rFonts w:ascii="Bookman Old Style" w:hAnsi="Bookman Old Style" w:cs="Tahoma"/>
          <w:i/>
          <w:iCs/>
          <w:sz w:val="21"/>
          <w:szCs w:val="21"/>
          <w:lang w:val="en-US"/>
        </w:rPr>
        <w:t>upload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) 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RKAKL/POK, dokumen Penyedia Barang/Jasa, dokumen pesanan dan dokumen penunjukan pemesan, PPK, Pejabat Pengadaan, Penerima Barang/Jasa atau Staf PPK, dan Bendahara Pengeluaran.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9ADD271" w14:textId="6A7E1EE8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3.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  <w:t xml:space="preserve">Menyampaikan laporan hasil pelaksanaan kegiatan kepada </w:t>
      </w:r>
      <w:r w:rsidR="00667C93">
        <w:rPr>
          <w:rFonts w:ascii="Bookman Old Style" w:hAnsi="Bookman Old Style" w:cs="Tahoma"/>
          <w:sz w:val="21"/>
          <w:szCs w:val="21"/>
          <w:lang w:val="en-US"/>
        </w:rPr>
        <w:t>Kuasa Pengguna Anggaran Pengadilan Tinggi Agama Padang;</w:t>
      </w:r>
    </w:p>
    <w:p w14:paraId="74D7BAD2" w14:textId="4155EADE" w:rsidR="00FE4EB1" w:rsidRPr="00C20F9C" w:rsidRDefault="00667C93" w:rsidP="00667C93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35AFA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667C93">
        <w:rPr>
          <w:rFonts w:ascii="Bookman Old Style" w:hAnsi="Bookman Old Style"/>
          <w:sz w:val="21"/>
          <w:szCs w:val="21"/>
          <w:lang w:val="en-ID"/>
        </w:rPr>
        <w:t>13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97F54">
        <w:rPr>
          <w:rFonts w:ascii="Bookman Old Style" w:hAnsi="Bookman Old Style"/>
          <w:sz w:val="21"/>
          <w:szCs w:val="21"/>
          <w:lang w:val="en-ID"/>
        </w:rPr>
        <w:t>Juni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D549CD2" w14:textId="1ABD7F77" w:rsidR="00E24F9E" w:rsidRPr="00DA5F77" w:rsidRDefault="00CD1E5C" w:rsidP="00667C93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363" w14:textId="77777777" w:rsidR="00A31FDB" w:rsidRDefault="00A31FDB">
      <w:r>
        <w:separator/>
      </w:r>
    </w:p>
  </w:endnote>
  <w:endnote w:type="continuationSeparator" w:id="0">
    <w:p w14:paraId="26A11F23" w14:textId="77777777" w:rsidR="00A31FDB" w:rsidRDefault="00A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5595" w14:textId="77777777" w:rsidR="00A31FDB" w:rsidRDefault="00A31FDB">
      <w:r>
        <w:separator/>
      </w:r>
    </w:p>
  </w:footnote>
  <w:footnote w:type="continuationSeparator" w:id="0">
    <w:p w14:paraId="546CDDEC" w14:textId="77777777" w:rsidR="00A31FDB" w:rsidRDefault="00A3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5611">
    <w:abstractNumId w:val="2"/>
  </w:num>
  <w:num w:numId="2" w16cid:durableId="1558084234">
    <w:abstractNumId w:val="3"/>
  </w:num>
  <w:num w:numId="3" w16cid:durableId="1009529277">
    <w:abstractNumId w:val="1"/>
  </w:num>
  <w:num w:numId="4" w16cid:durableId="950281557">
    <w:abstractNumId w:val="4"/>
  </w:num>
  <w:num w:numId="5" w16cid:durableId="871503613">
    <w:abstractNumId w:val="5"/>
  </w:num>
  <w:num w:numId="6" w16cid:durableId="10783322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253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189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1FDB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064A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682A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103A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2</cp:revision>
  <cp:lastPrinted>2022-04-05T01:01:00Z</cp:lastPrinted>
  <dcterms:created xsi:type="dcterms:W3CDTF">2023-06-19T06:57:00Z</dcterms:created>
  <dcterms:modified xsi:type="dcterms:W3CDTF">2023-06-19T06:57:00Z</dcterms:modified>
</cp:coreProperties>
</file>