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220E12C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A723CB">
        <w:rPr>
          <w:rFonts w:ascii="Bookman Old Style" w:hAnsi="Bookman Old Style"/>
          <w:bCs/>
        </w:rPr>
        <w:t xml:space="preserve"> 164</w:t>
      </w:r>
      <w:r w:rsidR="006052AB">
        <w:rPr>
          <w:rFonts w:ascii="Bookman Old Style" w:hAnsi="Bookman Old Style"/>
          <w:bCs/>
        </w:rPr>
        <w:t>7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673895D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6052AB">
        <w:rPr>
          <w:rFonts w:ascii="Bookman Old Style" w:hAnsi="Bookman Old Style"/>
          <w:sz w:val="22"/>
          <w:szCs w:val="22"/>
        </w:rPr>
        <w:t>Pengadilan Tinggi Agama Yogyakarta</w:t>
      </w:r>
      <w:r w:rsidR="00A723CB">
        <w:rPr>
          <w:rFonts w:ascii="Bookman Old Style" w:hAnsi="Bookman Old Style"/>
          <w:sz w:val="22"/>
          <w:szCs w:val="22"/>
        </w:rPr>
        <w:t xml:space="preserve"> melaksa</w:t>
      </w:r>
      <w:r w:rsidR="00170C9B">
        <w:rPr>
          <w:rFonts w:ascii="Bookman Old Style" w:hAnsi="Bookman Old Style"/>
          <w:sz w:val="22"/>
          <w:szCs w:val="22"/>
        </w:rPr>
        <w:t>na</w:t>
      </w:r>
      <w:r w:rsidR="00A723CB">
        <w:rPr>
          <w:rFonts w:ascii="Bookman Old Style" w:hAnsi="Bookman Old Style"/>
          <w:sz w:val="22"/>
          <w:szCs w:val="22"/>
        </w:rPr>
        <w:t xml:space="preserve">kan kegiatan </w:t>
      </w:r>
      <w:r w:rsidR="00170C9B">
        <w:rPr>
          <w:rFonts w:ascii="Bookman Old Style" w:hAnsi="Bookman Old Style"/>
          <w:sz w:val="22"/>
          <w:szCs w:val="22"/>
        </w:rPr>
        <w:t xml:space="preserve">Pelantikan </w:t>
      </w:r>
      <w:r w:rsidR="006052AB">
        <w:rPr>
          <w:rFonts w:ascii="Bookman Old Style" w:hAnsi="Bookman Old Style"/>
          <w:sz w:val="22"/>
          <w:szCs w:val="22"/>
        </w:rPr>
        <w:t>Ketua Pengadilan Agama Bantul Kelas IB</w:t>
      </w:r>
      <w:r w:rsidR="00170C9B">
        <w:rPr>
          <w:rFonts w:ascii="Bookman Old Style" w:hAnsi="Bookman Old Style"/>
          <w:sz w:val="22"/>
          <w:szCs w:val="22"/>
        </w:rPr>
        <w:t xml:space="preserve"> yang diikuti antara lain oleh sdr. </w:t>
      </w:r>
      <w:r w:rsidR="006052AB">
        <w:rPr>
          <w:rFonts w:ascii="Bookman Old Style" w:hAnsi="Bookman Old Style"/>
          <w:sz w:val="22"/>
          <w:szCs w:val="22"/>
        </w:rPr>
        <w:t>Dr. Yengkie Hirawan, S.Ag., M.Ag.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3E386C80" w:rsidR="005B2B61" w:rsidRPr="00747D82" w:rsidRDefault="008B6B3A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53A73">
        <w:rPr>
          <w:rFonts w:ascii="Bookman Old Style" w:hAnsi="Bookman Old Style"/>
          <w:sz w:val="22"/>
          <w:szCs w:val="22"/>
        </w:rPr>
        <w:tab/>
        <w:t>Sur</w:t>
      </w:r>
      <w:r w:rsidR="00170C9B">
        <w:rPr>
          <w:rFonts w:ascii="Bookman Old Style" w:hAnsi="Bookman Old Style"/>
          <w:sz w:val="22"/>
          <w:szCs w:val="22"/>
        </w:rPr>
        <w:t xml:space="preserve">at Ketua </w:t>
      </w:r>
      <w:r w:rsidR="006052AB">
        <w:rPr>
          <w:rFonts w:ascii="Bookman Old Style" w:hAnsi="Bookman Old Style"/>
          <w:sz w:val="22"/>
          <w:szCs w:val="22"/>
        </w:rPr>
        <w:t>Pengadilan Tinggi Agama Yogyakarta nomor 378/KPTA.W12-A/UND.KP4.1.3/V/2024 tanggal 22 Mei 2024 perihal undangan</w:t>
      </w:r>
      <w:r w:rsidR="00A53A73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214601BB" w:rsidR="00B91B96" w:rsidRPr="00170C9B" w:rsidRDefault="00422CD3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6052AB" w:rsidRPr="006052AB">
        <w:rPr>
          <w:rFonts w:ascii="Bookman Old Style" w:hAnsi="Bookman Old Style"/>
          <w:sz w:val="22"/>
          <w:szCs w:val="22"/>
        </w:rPr>
        <w:t>Dr. Yengkie Hirawan, S.Ag., M.Ag.</w:t>
      </w:r>
      <w:r w:rsidR="006052AB" w:rsidRPr="006052AB">
        <w:rPr>
          <w:rFonts w:ascii="Bookman Old Style" w:hAnsi="Bookman Old Style"/>
          <w:sz w:val="22"/>
          <w:szCs w:val="22"/>
        </w:rPr>
        <w:t xml:space="preserve"> </w:t>
      </w:r>
      <w:r w:rsidR="006052AB">
        <w:rPr>
          <w:rFonts w:ascii="Bookman Old Style" w:hAnsi="Bookman Old Style"/>
          <w:sz w:val="22"/>
          <w:szCs w:val="22"/>
        </w:rPr>
        <w:t xml:space="preserve">NIP. </w:t>
      </w:r>
      <w:r w:rsidR="006052AB" w:rsidRPr="006052AB">
        <w:rPr>
          <w:rFonts w:ascii="Bookman Old Style" w:hAnsi="Bookman Old Style"/>
          <w:sz w:val="22"/>
          <w:szCs w:val="22"/>
        </w:rPr>
        <w:t>197702082007041001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r w:rsidR="006052AB" w:rsidRPr="006052AB">
        <w:rPr>
          <w:rFonts w:ascii="Bookman Old Style" w:hAnsi="Bookman Old Style"/>
          <w:sz w:val="22"/>
          <w:szCs w:val="22"/>
        </w:rPr>
        <w:t>Pembina Tingkat I (IV/b)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r w:rsidR="006052AB" w:rsidRPr="006052AB">
        <w:rPr>
          <w:rFonts w:ascii="Bookman Old Style" w:hAnsi="Bookman Old Style"/>
          <w:sz w:val="22"/>
          <w:szCs w:val="22"/>
        </w:rPr>
        <w:t>Ketua Pengadilan Agama Batusangkar</w:t>
      </w:r>
      <w:r w:rsidR="006052AB">
        <w:rPr>
          <w:rFonts w:ascii="Bookman Old Style" w:hAnsi="Bookman Old Style"/>
          <w:sz w:val="22"/>
          <w:szCs w:val="22"/>
        </w:rPr>
        <w:t xml:space="preserve">; </w:t>
      </w:r>
    </w:p>
    <w:p w14:paraId="40F394AF" w14:textId="7F9E8A42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170C9B">
        <w:rPr>
          <w:rFonts w:ascii="Bookman Old Style" w:hAnsi="Bookman Old Style"/>
          <w:sz w:val="22"/>
          <w:szCs w:val="22"/>
        </w:rPr>
        <w:t xml:space="preserve">melaksanakan koordinasi dan </w:t>
      </w:r>
      <w:r w:rsidR="00A53A73"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170C9B">
        <w:rPr>
          <w:rFonts w:ascii="Bookman Old Style" w:hAnsi="Bookman Old Style"/>
          <w:sz w:val="22"/>
          <w:szCs w:val="22"/>
        </w:rPr>
        <w:t xml:space="preserve">Pelantikan </w:t>
      </w:r>
      <w:r w:rsidR="006052AB">
        <w:rPr>
          <w:rFonts w:ascii="Bookman Old Style" w:hAnsi="Bookman Old Style"/>
          <w:sz w:val="22"/>
          <w:szCs w:val="22"/>
        </w:rPr>
        <w:t>Ketua Pengadilan Agama Bantul Kelas IB</w:t>
      </w:r>
      <w:r w:rsidR="00170C9B">
        <w:rPr>
          <w:rFonts w:ascii="Bookman Old Style" w:hAnsi="Bookman Old Style"/>
          <w:sz w:val="22"/>
          <w:szCs w:val="22"/>
        </w:rPr>
        <w:t xml:space="preserve"> pada tanggal 27 s.d 31 Mei 2024 di Pengadilan </w:t>
      </w:r>
      <w:r w:rsidR="006052AB">
        <w:rPr>
          <w:rFonts w:ascii="Bookman Old Style" w:hAnsi="Bookman Old Style"/>
          <w:sz w:val="22"/>
          <w:szCs w:val="22"/>
        </w:rPr>
        <w:t>Tinggi Agama Yogyakarta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58D351F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353BB95C" w:rsidR="002E6B57" w:rsidRPr="00747D82" w:rsidRDefault="0031747E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31747E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C20DBCF" wp14:editId="34620B2D">
            <wp:simplePos x="0" y="0"/>
            <wp:positionH relativeFrom="column">
              <wp:posOffset>3524251</wp:posOffset>
            </wp:positionH>
            <wp:positionV relativeFrom="paragraph">
              <wp:posOffset>39743</wp:posOffset>
            </wp:positionV>
            <wp:extent cx="895350" cy="1512832"/>
            <wp:effectExtent l="0" t="0" r="0" b="0"/>
            <wp:wrapNone/>
            <wp:docPr id="188172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4B"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0EBB60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1D2AABDF" w14:textId="77777777" w:rsidR="00000F66" w:rsidRDefault="00000F6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Ketua Pengadilan Tinggi Agama Padang (sebagai laporan);</w:t>
      </w:r>
    </w:p>
    <w:p w14:paraId="331AB780" w14:textId="261DC1E2" w:rsidR="0096050A" w:rsidRPr="002C6B58" w:rsidRDefault="00000F6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 w:rsidR="006052AB">
        <w:rPr>
          <w:rFonts w:ascii="Bookman Old Style" w:hAnsi="Bookman Old Style"/>
          <w:sz w:val="22"/>
          <w:szCs w:val="22"/>
        </w:rPr>
        <w:t>Tinggi Agama Yogyakarta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0F66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0C9B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B073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52AB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53A73"/>
    <w:rsid w:val="00A60C42"/>
    <w:rsid w:val="00A60DCE"/>
    <w:rsid w:val="00A723CB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6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2024-05-22T09:28:00Z</cp:lastPrinted>
  <dcterms:created xsi:type="dcterms:W3CDTF">2024-05-22T09:29:00Z</dcterms:created>
  <dcterms:modified xsi:type="dcterms:W3CDTF">2024-05-22T09:35:00Z</dcterms:modified>
</cp:coreProperties>
</file>