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31EF6264">
                <wp:simplePos x="0" y="0"/>
                <wp:positionH relativeFrom="margin">
                  <wp:posOffset>13336</wp:posOffset>
                </wp:positionH>
                <wp:positionV relativeFrom="paragraph">
                  <wp:posOffset>26669</wp:posOffset>
                </wp:positionV>
                <wp:extent cx="6115050" cy="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36240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05pt,2.1pt" to="482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305D90AC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286124">
        <w:rPr>
          <w:rFonts w:ascii="Arial" w:hAnsi="Arial" w:cs="Arial"/>
          <w:sz w:val="22"/>
          <w:szCs w:val="22"/>
        </w:rPr>
        <w:t xml:space="preserve">             </w:t>
      </w:r>
      <w:r w:rsidRPr="005D1FF8">
        <w:rPr>
          <w:rFonts w:ascii="Arial" w:hAnsi="Arial" w:cs="Arial"/>
          <w:sz w:val="22"/>
          <w:szCs w:val="22"/>
          <w:lang w:val="id-ID"/>
        </w:rPr>
        <w:t>/KPTA.W3-A/DL1.1/</w:t>
      </w:r>
      <w:r w:rsidR="00286124">
        <w:rPr>
          <w:rFonts w:ascii="Arial" w:hAnsi="Arial" w:cs="Arial"/>
          <w:sz w:val="22"/>
          <w:szCs w:val="22"/>
        </w:rPr>
        <w:t>V</w:t>
      </w:r>
      <w:r w:rsidRPr="005D1FF8">
        <w:rPr>
          <w:rFonts w:ascii="Arial" w:hAnsi="Arial" w:cs="Arial"/>
          <w:sz w:val="22"/>
          <w:szCs w:val="22"/>
          <w:lang w:val="id-ID"/>
        </w:rPr>
        <w:t>/2024</w:t>
      </w:r>
      <w:r>
        <w:rPr>
          <w:rFonts w:ascii="Arial" w:hAnsi="Arial" w:cs="Arial"/>
          <w:sz w:val="22"/>
          <w:szCs w:val="22"/>
        </w:rPr>
        <w:tab/>
      </w:r>
      <w:r w:rsidR="00C02E79">
        <w:rPr>
          <w:rFonts w:ascii="Arial" w:hAnsi="Arial" w:cs="Arial"/>
          <w:sz w:val="22"/>
          <w:szCs w:val="22"/>
        </w:rPr>
        <w:t xml:space="preserve">28 </w:t>
      </w:r>
      <w:r w:rsidR="00286124">
        <w:rPr>
          <w:rFonts w:ascii="Arial" w:hAnsi="Arial" w:cs="Arial"/>
          <w:sz w:val="22"/>
          <w:szCs w:val="22"/>
        </w:rPr>
        <w:t>Mei</w:t>
      </w:r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7FF715E5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28612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49FFDA23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9F1B42">
        <w:rPr>
          <w:rFonts w:ascii="Arial" w:hAnsi="Arial" w:cs="Arial"/>
          <w:sz w:val="22"/>
          <w:szCs w:val="22"/>
          <w:lang w:val="en-AU"/>
        </w:rPr>
        <w:t>2</w:t>
      </w:r>
      <w:r>
        <w:rPr>
          <w:rFonts w:ascii="Arial" w:hAnsi="Arial" w:cs="Arial"/>
          <w:sz w:val="22"/>
          <w:szCs w:val="22"/>
          <w:lang w:val="en-AU"/>
        </w:rPr>
        <w:t xml:space="preserve"> (</w:t>
      </w:r>
      <w:r w:rsidR="009F1B42">
        <w:rPr>
          <w:rFonts w:ascii="Arial" w:hAnsi="Arial" w:cs="Arial"/>
          <w:sz w:val="22"/>
          <w:szCs w:val="22"/>
          <w:lang w:val="en-AU"/>
        </w:rPr>
        <w:t>dua</w:t>
      </w:r>
      <w:r>
        <w:rPr>
          <w:rFonts w:ascii="Arial" w:hAnsi="Arial" w:cs="Arial"/>
          <w:sz w:val="22"/>
          <w:szCs w:val="22"/>
          <w:lang w:val="en-AU"/>
        </w:rPr>
        <w:t xml:space="preserve">) </w:t>
      </w:r>
      <w:r w:rsidR="00266056">
        <w:rPr>
          <w:rFonts w:ascii="Arial" w:hAnsi="Arial" w:cs="Arial"/>
          <w:sz w:val="22"/>
          <w:szCs w:val="22"/>
          <w:lang w:val="en-AU"/>
        </w:rPr>
        <w:t>lampiran</w:t>
      </w:r>
    </w:p>
    <w:p w14:paraId="79E7E4A5" w14:textId="3C0A4F03" w:rsidR="00A75EE8" w:rsidRDefault="005D1FF8" w:rsidP="00C02E79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C02E79">
        <w:rPr>
          <w:rFonts w:ascii="Arial" w:hAnsi="Arial" w:cs="Arial"/>
          <w:spacing w:val="-2"/>
          <w:sz w:val="22"/>
          <w:szCs w:val="22"/>
        </w:rPr>
        <w:t>Pemanggilan Peserta Pelatihan Sertifikasi Mediator</w:t>
      </w:r>
    </w:p>
    <w:p w14:paraId="728601B9" w14:textId="18E7326D" w:rsidR="00C02E79" w:rsidRDefault="00C02E79" w:rsidP="00C02E79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Bagi Hakim Peradilan Agama Seluruh Indonesia</w:t>
      </w:r>
    </w:p>
    <w:p w14:paraId="07866DF1" w14:textId="77777777" w:rsidR="005D1FF8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C853437" w14:textId="10DCF3EC" w:rsidR="00A6058A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15DC8D77" w14:textId="532618C3" w:rsidR="00EB7EA3" w:rsidRDefault="009A03E2" w:rsidP="00C02E79">
      <w:pPr>
        <w:pStyle w:val="ListParagraph"/>
        <w:numPr>
          <w:ilvl w:val="0"/>
          <w:numId w:val="10"/>
        </w:num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  <w:r w:rsidR="00C02E79">
        <w:rPr>
          <w:rFonts w:ascii="Arial" w:hAnsi="Arial" w:cs="Arial"/>
          <w:sz w:val="22"/>
          <w:szCs w:val="22"/>
        </w:rPr>
        <w:t>Padang;</w:t>
      </w:r>
    </w:p>
    <w:p w14:paraId="7790DB16" w14:textId="4D076548" w:rsidR="00C02E79" w:rsidRPr="009A03E2" w:rsidRDefault="00C02E79" w:rsidP="00C02E79">
      <w:pPr>
        <w:pStyle w:val="ListParagraph"/>
        <w:numPr>
          <w:ilvl w:val="0"/>
          <w:numId w:val="10"/>
        </w:num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Bukittinggi;</w:t>
      </w: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377DA191" w14:textId="77777777" w:rsidR="005D1FF8" w:rsidRDefault="005D1FF8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6C2E9275" w14:textId="0BC34CFC" w:rsidR="00A75EE8" w:rsidRDefault="00D04373" w:rsidP="00C558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surat </w:t>
      </w:r>
      <w:r w:rsidR="00A75EE8">
        <w:rPr>
          <w:rFonts w:ascii="Arial" w:hAnsi="Arial" w:cs="Arial"/>
          <w:sz w:val="22"/>
          <w:szCs w:val="22"/>
        </w:rPr>
        <w:t xml:space="preserve">Kepala </w:t>
      </w:r>
      <w:r w:rsidR="00C02E79">
        <w:rPr>
          <w:rFonts w:ascii="Arial" w:hAnsi="Arial" w:cs="Arial"/>
          <w:sz w:val="22"/>
          <w:szCs w:val="22"/>
        </w:rPr>
        <w:t xml:space="preserve">Pusdiklat Teknis Peradilan MA-RI </w:t>
      </w:r>
      <w:r w:rsidR="00A75EE8">
        <w:rPr>
          <w:rFonts w:ascii="Arial" w:hAnsi="Arial" w:cs="Arial"/>
          <w:sz w:val="22"/>
          <w:szCs w:val="22"/>
        </w:rPr>
        <w:t xml:space="preserve">nomor </w:t>
      </w:r>
      <w:r w:rsidR="00C02E79">
        <w:rPr>
          <w:rFonts w:ascii="Arial" w:hAnsi="Arial" w:cs="Arial"/>
          <w:sz w:val="22"/>
          <w:szCs w:val="22"/>
        </w:rPr>
        <w:t>854/BLD.3/DL1.6/V/2024</w:t>
      </w:r>
      <w:r w:rsidR="00A75EE8">
        <w:rPr>
          <w:rFonts w:ascii="Arial" w:hAnsi="Arial" w:cs="Arial"/>
          <w:sz w:val="22"/>
          <w:szCs w:val="22"/>
        </w:rPr>
        <w:t xml:space="preserve"> tanggal </w:t>
      </w:r>
      <w:r w:rsidR="00C02E79">
        <w:rPr>
          <w:rFonts w:ascii="Arial" w:hAnsi="Arial" w:cs="Arial"/>
          <w:sz w:val="22"/>
          <w:szCs w:val="22"/>
        </w:rPr>
        <w:t>20</w:t>
      </w:r>
      <w:r w:rsidR="00A75EE8">
        <w:rPr>
          <w:rFonts w:ascii="Arial" w:hAnsi="Arial" w:cs="Arial"/>
          <w:sz w:val="22"/>
          <w:szCs w:val="22"/>
        </w:rPr>
        <w:t xml:space="preserve"> Mei 2024 perihal sebagaimana pada pokok surat, dengan ini disampaikan:</w:t>
      </w:r>
    </w:p>
    <w:p w14:paraId="76F6B34E" w14:textId="4C6A9468" w:rsidR="00A75EE8" w:rsidRDefault="00A75EE8" w:rsidP="00C558C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Badan Strategi Kebijakan dan Pendidikan dan Pelatihan Hukum Peradilan Mahkamah Agung RI c.q. </w:t>
      </w:r>
      <w:r w:rsidR="00C02E79">
        <w:rPr>
          <w:rFonts w:ascii="Arial" w:hAnsi="Arial" w:cs="Arial"/>
          <w:sz w:val="22"/>
          <w:szCs w:val="22"/>
        </w:rPr>
        <w:t>Pusdiklat Teknis Peradilan akan menyelenggarakan Pelatihan Sertifikasi Mediator bagi Hakim Peradilan Agama Seluruh Indonesia</w:t>
      </w:r>
      <w:r>
        <w:rPr>
          <w:rFonts w:ascii="Arial" w:hAnsi="Arial" w:cs="Arial"/>
          <w:sz w:val="22"/>
          <w:szCs w:val="22"/>
        </w:rPr>
        <w:t xml:space="preserve"> yang diikuti antara lain oleh </w:t>
      </w:r>
      <w:r w:rsidR="00C02E79">
        <w:rPr>
          <w:rFonts w:ascii="Arial" w:hAnsi="Arial" w:cs="Arial"/>
          <w:sz w:val="22"/>
          <w:szCs w:val="22"/>
        </w:rPr>
        <w:t>hakim</w:t>
      </w:r>
      <w:r>
        <w:rPr>
          <w:rFonts w:ascii="Arial" w:hAnsi="Arial" w:cs="Arial"/>
          <w:sz w:val="22"/>
          <w:szCs w:val="22"/>
        </w:rPr>
        <w:t xml:space="preserve"> dilingkungan Pengadilan Tinggi Agama Padang;</w:t>
      </w:r>
    </w:p>
    <w:p w14:paraId="03AB722B" w14:textId="77777777" w:rsidR="00C02E79" w:rsidRDefault="00A75EE8" w:rsidP="00C558C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Kegiatan pelatihan dilaksanakan secara</w:t>
      </w:r>
      <w:r w:rsidR="00C02E79">
        <w:rPr>
          <w:rFonts w:ascii="Arial" w:hAnsi="Arial" w:cs="Arial"/>
          <w:i/>
          <w:iCs/>
          <w:sz w:val="22"/>
          <w:szCs w:val="22"/>
        </w:rPr>
        <w:t xml:space="preserve"> blended learning</w:t>
      </w:r>
      <w:r w:rsidR="00C02E79">
        <w:rPr>
          <w:rFonts w:ascii="Arial" w:hAnsi="Arial" w:cs="Arial"/>
          <w:sz w:val="22"/>
          <w:szCs w:val="22"/>
        </w:rPr>
        <w:t xml:space="preserve"> yang dibagi menjadi 2 (dua) tahapan sebagai berikut:</w:t>
      </w:r>
    </w:p>
    <w:p w14:paraId="2F0E7B2D" w14:textId="432B1785" w:rsidR="00C02E79" w:rsidRDefault="00C02E79" w:rsidP="00C02E79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Tahap I (Mandiri E-Learning)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27 Mei s.d 1 Juni 2024</w:t>
      </w:r>
    </w:p>
    <w:p w14:paraId="731E8826" w14:textId="67B1D723" w:rsidR="00A75EE8" w:rsidRDefault="00C02E79" w:rsidP="00C02E79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Tahap II (Penyampaian materi secara klasikal</w:t>
      </w:r>
      <w:r>
        <w:rPr>
          <w:rFonts w:ascii="Arial" w:hAnsi="Arial" w:cs="Arial"/>
          <w:sz w:val="22"/>
          <w:szCs w:val="22"/>
        </w:rPr>
        <w:tab/>
        <w:t>: 2 s.d 13 Juni 2024</w:t>
      </w:r>
      <w:r w:rsidR="00A75EE8">
        <w:rPr>
          <w:rFonts w:ascii="Arial" w:hAnsi="Arial" w:cs="Arial"/>
          <w:sz w:val="22"/>
          <w:szCs w:val="22"/>
        </w:rPr>
        <w:t>;</w:t>
      </w:r>
    </w:p>
    <w:p w14:paraId="7335CF20" w14:textId="0937DA61" w:rsidR="00A75EE8" w:rsidRDefault="00A75EE8" w:rsidP="00C558C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Selama mengikuti pelatihan, peserta harus memenuhi segala persyaratan dan ketentuan yang ditetapkan oleh </w:t>
      </w:r>
      <w:r w:rsidR="009F1B42">
        <w:rPr>
          <w:rFonts w:ascii="Arial" w:hAnsi="Arial" w:cs="Arial"/>
          <w:sz w:val="22"/>
          <w:szCs w:val="22"/>
        </w:rPr>
        <w:t>Badan Strategi Kebijakan dan Pendidikan dan Pelatihan Hukum dan Peradilan MA RI sebagaimana pada surat terlampir</w:t>
      </w:r>
      <w:r>
        <w:rPr>
          <w:rFonts w:ascii="Arial" w:hAnsi="Arial" w:cs="Arial"/>
          <w:sz w:val="22"/>
          <w:szCs w:val="22"/>
        </w:rPr>
        <w:t>;</w:t>
      </w:r>
    </w:p>
    <w:p w14:paraId="3EC15F21" w14:textId="77777777" w:rsidR="00C558CD" w:rsidRPr="00C558CD" w:rsidRDefault="00C558CD" w:rsidP="00C558C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7DF791B" w14:textId="56D2C2FE" w:rsidR="00EB7EA3" w:rsidRDefault="005D1FF8" w:rsidP="00C558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Demikian disampaikan</w:t>
      </w:r>
      <w:r w:rsidR="008D4EA2">
        <w:rPr>
          <w:rFonts w:ascii="Arial" w:hAnsi="Arial" w:cs="Arial"/>
          <w:sz w:val="22"/>
          <w:szCs w:val="22"/>
        </w:rPr>
        <w:t xml:space="preserve"> untuk dapat dilaksanakan dan</w:t>
      </w:r>
      <w:r>
        <w:rPr>
          <w:rFonts w:ascii="Arial" w:hAnsi="Arial" w:cs="Arial"/>
          <w:sz w:val="22"/>
          <w:szCs w:val="22"/>
        </w:rPr>
        <w:t xml:space="preserve"> terima kasih.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2C30401" w14:textId="77777777" w:rsidR="00500EB8" w:rsidRDefault="00500EB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>Ketua</w:t>
      </w:r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Default="00EB7EA3">
      <w:pPr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069A89C6" w14:textId="04CCADA5" w:rsidR="00EB7EA3" w:rsidRDefault="00EB7EA3">
      <w:pPr>
        <w:ind w:left="5963" w:right="1133"/>
        <w:rPr>
          <w:rFonts w:ascii="Bookman Old Style" w:hAnsi="Bookman Old Style"/>
          <w:sz w:val="22"/>
          <w:szCs w:val="22"/>
        </w:rPr>
      </w:pPr>
    </w:p>
    <w:p w14:paraId="71A4375C" w14:textId="73765EF8" w:rsidR="00EB7EA3" w:rsidRDefault="00EB7EA3">
      <w:pPr>
        <w:ind w:left="5387"/>
        <w:rPr>
          <w:rFonts w:ascii="Bookman Old Style" w:hAnsi="Bookman Old Style"/>
          <w:sz w:val="22"/>
          <w:szCs w:val="22"/>
        </w:rPr>
      </w:pPr>
    </w:p>
    <w:p w14:paraId="1F26444F" w14:textId="77777777" w:rsidR="005B799F" w:rsidRDefault="005B799F">
      <w:pPr>
        <w:ind w:left="5387"/>
        <w:rPr>
          <w:rFonts w:ascii="Bookman Old Style" w:hAnsi="Bookman Old Style"/>
          <w:sz w:val="22"/>
          <w:szCs w:val="22"/>
        </w:rPr>
      </w:pPr>
    </w:p>
    <w:p w14:paraId="022CB3E2" w14:textId="77777777" w:rsidR="005B799F" w:rsidRDefault="005B799F">
      <w:pPr>
        <w:ind w:left="5387"/>
        <w:rPr>
          <w:rFonts w:ascii="Bookman Old Style" w:hAnsi="Bookman Old Style"/>
          <w:sz w:val="22"/>
          <w:szCs w:val="22"/>
        </w:rPr>
      </w:pPr>
    </w:p>
    <w:p w14:paraId="43ECBABC" w14:textId="151067F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0BF9F74" w14:textId="77777777" w:rsidR="00500EB8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18CC228B" w14:textId="77777777" w:rsidR="009F1B42" w:rsidRDefault="009F1B42" w:rsidP="005B799F">
      <w:pPr>
        <w:tabs>
          <w:tab w:val="left" w:leader="dot" w:pos="5529"/>
        </w:tabs>
        <w:spacing w:line="280" w:lineRule="exact"/>
        <w:ind w:left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42038A2" w14:textId="749F27F0" w:rsidR="00EB7EA3" w:rsidRDefault="00C90671" w:rsidP="005B799F">
      <w:pPr>
        <w:tabs>
          <w:tab w:val="left" w:leader="dot" w:pos="5529"/>
        </w:tabs>
        <w:spacing w:line="280" w:lineRule="exact"/>
        <w:ind w:left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I SURAT KETUA PENGADILAN TINGGI AGAMA PADANG</w:t>
      </w:r>
    </w:p>
    <w:p w14:paraId="29F3D6C1" w14:textId="5E649120" w:rsidR="00C90671" w:rsidRDefault="00C90671" w:rsidP="005B799F">
      <w:pPr>
        <w:spacing w:line="280" w:lineRule="exact"/>
        <w:ind w:left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               /KPTA.W3-A/DL1.1/V/2024</w:t>
      </w:r>
    </w:p>
    <w:p w14:paraId="549238A3" w14:textId="6EE6EEE8" w:rsidR="00C90671" w:rsidRDefault="00C90671" w:rsidP="005B799F">
      <w:pPr>
        <w:spacing w:line="280" w:lineRule="exact"/>
        <w:ind w:left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ab/>
        <w:t>:          MEI 2024</w:t>
      </w:r>
    </w:p>
    <w:p w14:paraId="2C68347E" w14:textId="34B28324" w:rsidR="00C90671" w:rsidRDefault="00C90671" w:rsidP="00C90671">
      <w:pPr>
        <w:spacing w:line="280" w:lineRule="exact"/>
        <w:rPr>
          <w:rFonts w:ascii="Arial" w:hAnsi="Arial" w:cs="Arial"/>
          <w:sz w:val="22"/>
          <w:szCs w:val="22"/>
        </w:rPr>
      </w:pPr>
    </w:p>
    <w:p w14:paraId="38E826DF" w14:textId="77777777" w:rsidR="00C90671" w:rsidRDefault="00C90671" w:rsidP="00C90671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3F5DCCDA" w14:textId="49E6DE3A" w:rsidR="00C90671" w:rsidRDefault="00C90671" w:rsidP="00C90671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</w:t>
      </w:r>
    </w:p>
    <w:p w14:paraId="09C473B8" w14:textId="77777777" w:rsidR="00C02E79" w:rsidRDefault="00C90671" w:rsidP="00C02E79">
      <w:pPr>
        <w:tabs>
          <w:tab w:val="left" w:pos="1134"/>
          <w:tab w:val="left" w:pos="1330"/>
        </w:tabs>
        <w:spacing w:line="28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PESERTA </w:t>
      </w:r>
      <w:r w:rsidR="00C02E79">
        <w:rPr>
          <w:rFonts w:ascii="Arial" w:hAnsi="Arial" w:cs="Arial"/>
          <w:sz w:val="22"/>
          <w:szCs w:val="22"/>
        </w:rPr>
        <w:t xml:space="preserve">PELATIHAN SERTIFIKASI MEDIATOR </w:t>
      </w:r>
    </w:p>
    <w:p w14:paraId="18721BE1" w14:textId="684DBFD0" w:rsidR="00C90671" w:rsidRDefault="00C02E79" w:rsidP="00C02E79">
      <w:pPr>
        <w:tabs>
          <w:tab w:val="left" w:pos="1134"/>
          <w:tab w:val="left" w:pos="1330"/>
        </w:tabs>
        <w:spacing w:line="280" w:lineRule="exact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BAGI HAKIM PERADILAN AGAMA SELURUH INDONESIA</w:t>
      </w:r>
    </w:p>
    <w:p w14:paraId="423A8B77" w14:textId="5B053CFB" w:rsidR="00C90671" w:rsidRDefault="00C90671" w:rsidP="00C90671">
      <w:pPr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419"/>
        <w:gridCol w:w="2419"/>
        <w:gridCol w:w="2108"/>
        <w:gridCol w:w="2125"/>
      </w:tblGrid>
      <w:tr w:rsidR="00C90671" w14:paraId="1003AEA9" w14:textId="77777777" w:rsidTr="009F1B42">
        <w:tc>
          <w:tcPr>
            <w:tcW w:w="557" w:type="dxa"/>
          </w:tcPr>
          <w:p w14:paraId="6DD3854C" w14:textId="4C09BCEA" w:rsidR="00C90671" w:rsidRPr="00B73832" w:rsidRDefault="00C90671" w:rsidP="00C9067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3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19" w:type="dxa"/>
          </w:tcPr>
          <w:p w14:paraId="66AD9FAE" w14:textId="5F936BAE" w:rsidR="00C90671" w:rsidRPr="00B73832" w:rsidRDefault="00C90671" w:rsidP="00C9067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32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2419" w:type="dxa"/>
          </w:tcPr>
          <w:p w14:paraId="2DD3C5C8" w14:textId="57B04967" w:rsidR="00C90671" w:rsidRPr="00B73832" w:rsidRDefault="00C90671" w:rsidP="00C9067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32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108" w:type="dxa"/>
          </w:tcPr>
          <w:p w14:paraId="30574EE4" w14:textId="3DCA532E" w:rsidR="00C90671" w:rsidRPr="00B73832" w:rsidRDefault="00C90671" w:rsidP="00C9067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32">
              <w:rPr>
                <w:rFonts w:ascii="Arial" w:hAnsi="Arial" w:cs="Arial"/>
                <w:b/>
                <w:bCs/>
                <w:sz w:val="22"/>
                <w:szCs w:val="22"/>
              </w:rPr>
              <w:t>JABATAN</w:t>
            </w:r>
          </w:p>
        </w:tc>
        <w:tc>
          <w:tcPr>
            <w:tcW w:w="2125" w:type="dxa"/>
          </w:tcPr>
          <w:p w14:paraId="207A5460" w14:textId="573F3F76" w:rsidR="00C90671" w:rsidRPr="00B73832" w:rsidRDefault="00C90671" w:rsidP="00C9067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32">
              <w:rPr>
                <w:rFonts w:ascii="Arial" w:hAnsi="Arial" w:cs="Arial"/>
                <w:b/>
                <w:bCs/>
                <w:sz w:val="22"/>
                <w:szCs w:val="22"/>
              </w:rPr>
              <w:t>SATUAN KERJA</w:t>
            </w:r>
          </w:p>
        </w:tc>
      </w:tr>
      <w:tr w:rsidR="009A03E2" w14:paraId="5D4FA4E4" w14:textId="77777777" w:rsidTr="009F1B42">
        <w:tc>
          <w:tcPr>
            <w:tcW w:w="557" w:type="dxa"/>
            <w:vAlign w:val="center"/>
          </w:tcPr>
          <w:p w14:paraId="78503D51" w14:textId="090476FD" w:rsidR="009A03E2" w:rsidRDefault="009A03E2" w:rsidP="009A03E2">
            <w:pPr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9" w:type="dxa"/>
            <w:vAlign w:val="center"/>
          </w:tcPr>
          <w:p w14:paraId="394D47E9" w14:textId="53DBE9D6" w:rsidR="009A03E2" w:rsidRDefault="00C02E79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Drs. Adwar, S.H.</w:t>
            </w:r>
          </w:p>
        </w:tc>
        <w:tc>
          <w:tcPr>
            <w:tcW w:w="2419" w:type="dxa"/>
            <w:vAlign w:val="center"/>
          </w:tcPr>
          <w:p w14:paraId="64CC764E" w14:textId="578BBD51" w:rsidR="009A03E2" w:rsidRDefault="001175A4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1175A4">
              <w:rPr>
                <w:rFonts w:ascii="Arial" w:hAnsi="Arial" w:cs="Arial"/>
                <w:sz w:val="22"/>
                <w:szCs w:val="22"/>
              </w:rPr>
              <w:t>195912311992031022</w:t>
            </w:r>
          </w:p>
        </w:tc>
        <w:tc>
          <w:tcPr>
            <w:tcW w:w="2108" w:type="dxa"/>
            <w:vAlign w:val="center"/>
          </w:tcPr>
          <w:p w14:paraId="12E3852D" w14:textId="0BBA707E" w:rsidR="009A03E2" w:rsidRDefault="001175A4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1175A4"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2125" w:type="dxa"/>
            <w:vAlign w:val="center"/>
          </w:tcPr>
          <w:p w14:paraId="3D78C5F9" w14:textId="5EADD517" w:rsidR="009A03E2" w:rsidRDefault="001175A4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1175A4">
              <w:rPr>
                <w:rFonts w:ascii="Arial" w:hAnsi="Arial" w:cs="Arial"/>
                <w:sz w:val="22"/>
                <w:szCs w:val="22"/>
              </w:rPr>
              <w:t>Pengadilan Agama Padang</w:t>
            </w:r>
          </w:p>
        </w:tc>
      </w:tr>
      <w:tr w:rsidR="009A03E2" w14:paraId="666C0ED1" w14:textId="77777777" w:rsidTr="009F1B42">
        <w:tc>
          <w:tcPr>
            <w:tcW w:w="557" w:type="dxa"/>
            <w:vAlign w:val="center"/>
          </w:tcPr>
          <w:p w14:paraId="1001B72D" w14:textId="3465E0ED" w:rsidR="009A03E2" w:rsidRDefault="009A03E2" w:rsidP="009A03E2">
            <w:pPr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9" w:type="dxa"/>
            <w:vAlign w:val="center"/>
          </w:tcPr>
          <w:p w14:paraId="2CDCFCA2" w14:textId="0F860576" w:rsidR="009A03E2" w:rsidRPr="009F1B42" w:rsidRDefault="00C02E79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Firdaus, S.H.I., M.H.</w:t>
            </w:r>
          </w:p>
        </w:tc>
        <w:tc>
          <w:tcPr>
            <w:tcW w:w="2419" w:type="dxa"/>
            <w:vAlign w:val="center"/>
          </w:tcPr>
          <w:p w14:paraId="34D4B10A" w14:textId="10C9C15D" w:rsidR="009A03E2" w:rsidRPr="009F1B42" w:rsidRDefault="001175A4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1175A4">
              <w:rPr>
                <w:rFonts w:ascii="Arial" w:hAnsi="Arial" w:cs="Arial"/>
                <w:sz w:val="22"/>
                <w:szCs w:val="22"/>
              </w:rPr>
              <w:t>198004062007041001</w:t>
            </w:r>
          </w:p>
        </w:tc>
        <w:tc>
          <w:tcPr>
            <w:tcW w:w="2108" w:type="dxa"/>
            <w:vAlign w:val="center"/>
          </w:tcPr>
          <w:p w14:paraId="5E988C78" w14:textId="43C186EB" w:rsidR="009A03E2" w:rsidRPr="009F1B42" w:rsidRDefault="001175A4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1175A4">
              <w:rPr>
                <w:rFonts w:ascii="Arial" w:hAnsi="Arial" w:cs="Arial"/>
                <w:sz w:val="22"/>
                <w:szCs w:val="22"/>
              </w:rPr>
              <w:t>Wakil Ketua</w:t>
            </w:r>
          </w:p>
        </w:tc>
        <w:tc>
          <w:tcPr>
            <w:tcW w:w="2125" w:type="dxa"/>
            <w:vAlign w:val="center"/>
          </w:tcPr>
          <w:p w14:paraId="1D51CE82" w14:textId="47B3EB0B" w:rsidR="009A03E2" w:rsidRPr="009F1B42" w:rsidRDefault="001175A4" w:rsidP="009A03E2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1175A4">
              <w:rPr>
                <w:rFonts w:ascii="Arial" w:hAnsi="Arial" w:cs="Arial"/>
                <w:sz w:val="22"/>
                <w:szCs w:val="22"/>
              </w:rPr>
              <w:t>Pengadilan Agama Bukittinggi</w:t>
            </w:r>
          </w:p>
        </w:tc>
      </w:tr>
    </w:tbl>
    <w:p w14:paraId="73014079" w14:textId="2806DEFC" w:rsidR="00C90671" w:rsidRDefault="00C90671" w:rsidP="00C90671">
      <w:pPr>
        <w:spacing w:line="280" w:lineRule="exact"/>
        <w:rPr>
          <w:rFonts w:ascii="Arial" w:hAnsi="Arial" w:cs="Arial"/>
          <w:sz w:val="22"/>
          <w:szCs w:val="22"/>
        </w:rPr>
      </w:pPr>
    </w:p>
    <w:p w14:paraId="2AA51FB9" w14:textId="1BBEBC33" w:rsidR="005B799F" w:rsidRDefault="005B799F" w:rsidP="00C90671">
      <w:pPr>
        <w:spacing w:line="280" w:lineRule="exact"/>
        <w:rPr>
          <w:rFonts w:ascii="Arial" w:hAnsi="Arial" w:cs="Arial"/>
          <w:sz w:val="22"/>
          <w:szCs w:val="22"/>
        </w:rPr>
      </w:pPr>
    </w:p>
    <w:p w14:paraId="08553150" w14:textId="77777777" w:rsidR="005B799F" w:rsidRDefault="005B799F" w:rsidP="005B799F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>Ketua</w:t>
      </w:r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751772B" w14:textId="77777777" w:rsidR="005B799F" w:rsidRDefault="005B799F" w:rsidP="005B799F">
      <w:pPr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1B5593CD" w14:textId="77777777" w:rsidR="005B799F" w:rsidRDefault="005B799F" w:rsidP="005B799F">
      <w:pPr>
        <w:ind w:left="5963" w:right="1133"/>
        <w:rPr>
          <w:rFonts w:ascii="Bookman Old Style" w:hAnsi="Bookman Old Style"/>
          <w:sz w:val="22"/>
          <w:szCs w:val="22"/>
        </w:rPr>
      </w:pPr>
    </w:p>
    <w:p w14:paraId="3D13D785" w14:textId="77777777" w:rsidR="005B799F" w:rsidRDefault="005B799F" w:rsidP="005B799F">
      <w:pPr>
        <w:ind w:left="5387"/>
        <w:rPr>
          <w:rFonts w:ascii="Bookman Old Style" w:hAnsi="Bookman Old Style"/>
          <w:sz w:val="22"/>
          <w:szCs w:val="22"/>
        </w:rPr>
      </w:pPr>
    </w:p>
    <w:p w14:paraId="3D3FDE10" w14:textId="77777777" w:rsidR="005B799F" w:rsidRDefault="005B799F" w:rsidP="005B799F">
      <w:pPr>
        <w:ind w:left="5387"/>
        <w:rPr>
          <w:rFonts w:ascii="Bookman Old Style" w:hAnsi="Bookman Old Style"/>
          <w:sz w:val="22"/>
          <w:szCs w:val="22"/>
        </w:rPr>
      </w:pPr>
    </w:p>
    <w:p w14:paraId="5636CFFF" w14:textId="77777777" w:rsidR="005B799F" w:rsidRDefault="005B799F" w:rsidP="005B799F">
      <w:pPr>
        <w:ind w:left="5387"/>
        <w:rPr>
          <w:rFonts w:ascii="Bookman Old Style" w:hAnsi="Bookman Old Style"/>
          <w:sz w:val="22"/>
          <w:szCs w:val="22"/>
        </w:rPr>
      </w:pPr>
    </w:p>
    <w:p w14:paraId="0FD64EB8" w14:textId="77777777" w:rsidR="005B799F" w:rsidRDefault="005B799F" w:rsidP="005B799F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7F46A8A5" w14:textId="77777777" w:rsidR="005B799F" w:rsidRPr="00AB7FA1" w:rsidRDefault="005B799F" w:rsidP="00C90671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5B799F" w:rsidRPr="00AB7FA1" w:rsidSect="005B799F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8629A"/>
    <w:rsid w:val="000B770B"/>
    <w:rsid w:val="001175A4"/>
    <w:rsid w:val="00162EC1"/>
    <w:rsid w:val="0019461A"/>
    <w:rsid w:val="00266056"/>
    <w:rsid w:val="00286124"/>
    <w:rsid w:val="002F098B"/>
    <w:rsid w:val="003F13D4"/>
    <w:rsid w:val="00484974"/>
    <w:rsid w:val="00500EB8"/>
    <w:rsid w:val="005A2CC3"/>
    <w:rsid w:val="005B799F"/>
    <w:rsid w:val="005D1FF8"/>
    <w:rsid w:val="00897510"/>
    <w:rsid w:val="008D4EA2"/>
    <w:rsid w:val="009A03E2"/>
    <w:rsid w:val="009A0A23"/>
    <w:rsid w:val="009F1B42"/>
    <w:rsid w:val="00A6058A"/>
    <w:rsid w:val="00A75EE8"/>
    <w:rsid w:val="00AB7FA1"/>
    <w:rsid w:val="00B01370"/>
    <w:rsid w:val="00B421D9"/>
    <w:rsid w:val="00B73832"/>
    <w:rsid w:val="00BB37C9"/>
    <w:rsid w:val="00C02E79"/>
    <w:rsid w:val="00C558CD"/>
    <w:rsid w:val="00C90671"/>
    <w:rsid w:val="00CF6F92"/>
    <w:rsid w:val="00D04373"/>
    <w:rsid w:val="00EB7EA3"/>
    <w:rsid w:val="00EC3385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11</cp:revision>
  <cp:lastPrinted>2024-05-16T07:59:00Z</cp:lastPrinted>
  <dcterms:created xsi:type="dcterms:W3CDTF">2024-02-22T12:24:00Z</dcterms:created>
  <dcterms:modified xsi:type="dcterms:W3CDTF">2024-05-28T07:33:00Z</dcterms:modified>
  <dc:language>en-US</dc:language>
</cp:coreProperties>
</file>