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</w:rPr>
        <w:drawing>
          <wp:inline distT="0" distB="0" distL="0" distR="0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>
      <w:pPr>
        <w:spacing w:after="0" w:line="240" w:lineRule="auto"/>
        <w:jc w:val="center"/>
        <w:rPr>
          <w:rFonts w:hint="default"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NOMOR : W3-A</w:t>
      </w:r>
      <w:r>
        <w:rPr>
          <w:rFonts w:ascii="Bookman Old Style" w:hAnsi="Bookman Old Style" w:cs="Tahoma"/>
          <w:color w:val="auto"/>
          <w:sz w:val="21"/>
          <w:szCs w:val="21"/>
          <w:lang w:val="id-ID"/>
        </w:rPr>
        <w:t>/</w:t>
      </w:r>
      <w:r>
        <w:rPr>
          <w:rFonts w:hint="default" w:ascii="Bookman Old Style" w:hAnsi="Bookman Old Style" w:cs="Tahoma"/>
          <w:color w:val="auto"/>
          <w:sz w:val="21"/>
          <w:szCs w:val="21"/>
          <w:lang w:val="en-US"/>
        </w:rPr>
        <w:t>0064</w:t>
      </w:r>
      <w:r>
        <w:rPr>
          <w:rFonts w:ascii="Bookman Old Style" w:hAnsi="Bookman Old Style" w:cs="Tahoma"/>
          <w:sz w:val="21"/>
          <w:szCs w:val="21"/>
          <w:lang w:val="id-ID"/>
        </w:rPr>
        <w:t>/PS.</w:t>
      </w:r>
      <w:r>
        <w:rPr>
          <w:rFonts w:ascii="Bookman Old Style" w:hAnsi="Bookman Old Style" w:cs="Tahoma"/>
          <w:sz w:val="21"/>
          <w:szCs w:val="21"/>
        </w:rPr>
        <w:t>00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>I</w:t>
      </w:r>
      <w:r>
        <w:rPr>
          <w:rFonts w:ascii="Bookman Old Style" w:hAnsi="Bookman Old Style" w:cs="Tahoma"/>
          <w:sz w:val="21"/>
          <w:szCs w:val="21"/>
          <w:lang w:val="id-ID"/>
        </w:rPr>
        <w:t>/202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>3</w:t>
      </w:r>
    </w:p>
    <w:p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PENUNJUKAN HAKIM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TINGGI </w:t>
      </w:r>
      <w:r>
        <w:rPr>
          <w:rFonts w:ascii="Bookman Old Style" w:hAnsi="Bookman Old Style"/>
          <w:sz w:val="21"/>
          <w:szCs w:val="21"/>
        </w:rPr>
        <w:t xml:space="preserve">PENGAWAS BIDANG, </w:t>
      </w:r>
    </w:p>
    <w:p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HAKIM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TINGGI </w:t>
      </w:r>
      <w:r>
        <w:rPr>
          <w:rFonts w:ascii="Bookman Old Style" w:hAnsi="Bookman Old Style"/>
          <w:sz w:val="21"/>
          <w:szCs w:val="21"/>
        </w:rPr>
        <w:t>PEMBINA DAN PENGAWAS DAERAH</w:t>
      </w:r>
    </w:p>
    <w:p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>
      <w:pPr>
        <w:spacing w:after="0" w:line="240" w:lineRule="auto"/>
        <w:jc w:val="center"/>
        <w:rPr>
          <w:rFonts w:hint="default"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TAHUN 202</w:t>
      </w:r>
      <w:r>
        <w:rPr>
          <w:rFonts w:hint="default" w:ascii="Bookman Old Style" w:hAnsi="Bookman Old Style"/>
          <w:sz w:val="21"/>
          <w:szCs w:val="21"/>
          <w:lang w:val="en-US"/>
        </w:rPr>
        <w:t>3</w:t>
      </w:r>
    </w:p>
    <w:p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>
        <w:rPr>
          <w:rFonts w:ascii="Bookman Old Style" w:hAnsi="Bookman Old Style" w:cs="Tahoma"/>
          <w:sz w:val="21"/>
          <w:szCs w:val="21"/>
        </w:rPr>
        <w:t>,</w:t>
      </w:r>
    </w:p>
    <w:p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Menimbang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  </w:t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hint="default" w:ascii="Bookman Old Style" w:hAnsi="Bookman Old Style" w:cs="Bookman Old Style"/>
          <w:bCs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eastAsia="Times New Roman" w:cs="Bookman Old Style"/>
          <w:color w:val="3A3A3A"/>
          <w:w w:val="108"/>
          <w:sz w:val="21"/>
          <w:szCs w:val="21"/>
        </w:rPr>
        <w:t>a</w:t>
      </w:r>
      <w:r>
        <w:rPr>
          <w:rFonts w:hint="default" w:ascii="Bookman Old Style" w:hAnsi="Bookman Old Style" w:eastAsia="Times New Roman" w:cs="Bookman Old Style"/>
          <w:color w:val="3A3A3A"/>
          <w:w w:val="76"/>
          <w:sz w:val="21"/>
          <w:szCs w:val="21"/>
        </w:rPr>
        <w:t>.</w:t>
      </w:r>
      <w:r>
        <w:rPr>
          <w:rFonts w:hint="default" w:ascii="Bookman Old Style" w:hAnsi="Bookman Old Style" w:eastAsia="Times New Roman" w:cs="Bookman Old Style"/>
          <w:color w:val="3A3A3A"/>
          <w:spacing w:val="0"/>
          <w:w w:val="76"/>
          <w:sz w:val="21"/>
          <w:szCs w:val="21"/>
        </w:rPr>
        <w:t xml:space="preserve"> </w:t>
      </w:r>
      <w:r>
        <w:rPr>
          <w:rFonts w:hint="default" w:ascii="Bookman Old Style" w:hAnsi="Bookman Old Style" w:eastAsia="Times New Roman" w:cs="Bookman Old Style"/>
          <w:color w:val="3A3A3A"/>
          <w:spacing w:val="0"/>
          <w:w w:val="76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>B</w:t>
      </w:r>
      <w:r>
        <w:rPr>
          <w:rFonts w:ascii="Bookman Old Style" w:hAnsi="Bookman Old Style" w:cs="Tahoma"/>
          <w:bCs/>
          <w:sz w:val="21"/>
          <w:szCs w:val="21"/>
        </w:rPr>
        <w:t>ahwa  pengawasan tertinggi  terhadap  penyelenggaraan kekuasaan  kehakiman, pelaksanaan  tugas  administrasi  dan  keuangan   serta  pengawasan  internal  terhadap perilaku  Hakim  dan  Pegawai  di  lingkungan   peradilan   dilakukan   oleh  Mahkamah Agung;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leftChars="0" w:hanging="367" w:firstLineChars="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b. 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B</w:t>
      </w:r>
      <w:r>
        <w:rPr>
          <w:rFonts w:ascii="Bookman Old Style" w:hAnsi="Bookman Old Style" w:cs="Tahoma"/>
          <w:bCs/>
          <w:sz w:val="21"/>
          <w:szCs w:val="21"/>
        </w:rPr>
        <w:t xml:space="preserve">ahwa  Pengadilan   Tinggi   Agama 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Padang</w:t>
      </w:r>
      <w:r>
        <w:rPr>
          <w:rFonts w:ascii="Bookman Old Style" w:hAnsi="Bookman Old Style" w:cs="Tahoma"/>
          <w:bCs/>
          <w:sz w:val="21"/>
          <w:szCs w:val="21"/>
        </w:rPr>
        <w:t xml:space="preserve">   merupakan  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>P</w:t>
      </w:r>
      <w:r>
        <w:rPr>
          <w:rFonts w:ascii="Bookman Old Style" w:hAnsi="Bookman Old Style" w:cs="Tahoma"/>
          <w:bCs/>
          <w:sz w:val="21"/>
          <w:szCs w:val="21"/>
        </w:rPr>
        <w:t xml:space="preserve">engadilan   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>T</w:t>
      </w:r>
      <w:r>
        <w:rPr>
          <w:rFonts w:ascii="Bookman Old Style" w:hAnsi="Bookman Old Style" w:cs="Tahoma"/>
          <w:bCs/>
          <w:sz w:val="21"/>
          <w:szCs w:val="21"/>
        </w:rPr>
        <w:t xml:space="preserve">ingkat  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>B</w:t>
      </w:r>
      <w:r>
        <w:rPr>
          <w:rFonts w:ascii="Bookman Old Style" w:hAnsi="Bookman Old Style" w:cs="Tahoma"/>
          <w:bCs/>
          <w:sz w:val="21"/>
          <w:szCs w:val="21"/>
        </w:rPr>
        <w:t xml:space="preserve">anding sebagai   kawal   depan   Mahkamah    Agung   RI,  diberi  tugas   untuk   melaksanakan Pengawasan pada Pengadilan Tinggi  Agama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Padang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leftChars="0" w:hanging="367" w:firstLineChars="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c. 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B</w:t>
      </w:r>
      <w:r>
        <w:rPr>
          <w:rFonts w:ascii="Bookman Old Style" w:hAnsi="Bookman Old Style" w:cs="Tahoma"/>
          <w:bCs/>
          <w:sz w:val="21"/>
          <w:szCs w:val="21"/>
        </w:rPr>
        <w:t>ahwa  untuk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 xml:space="preserve"> melaksanakan Pengawasan Pengadilan Tinggi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 xml:space="preserve"> Agama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Padang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 xml:space="preserve">perlu  membentuk  Tim   Hakim  Tinggi 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Pengawasan Reguler dan Pengawasan Bidang </w:t>
      </w:r>
      <w:r>
        <w:rPr>
          <w:rFonts w:ascii="Bookman Old Style" w:hAnsi="Bookman Old Style" w:cs="Tahoma"/>
          <w:bCs/>
          <w:sz w:val="21"/>
          <w:szCs w:val="21"/>
        </w:rPr>
        <w:t>Tahun  202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>3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Mengingat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Undang-Undang Nomor 3 Tahun 2009 tentang Perubahan Kedua Atas Undang-Undang Nomor 14 Tahun 1985 tentang Mahkamah Agung;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2.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Undang-Undang Nomor 48 Tahun 2009 tentang Kekuasaan Kehakiman;</w:t>
      </w:r>
    </w:p>
    <w:p>
      <w:pPr>
        <w:tabs>
          <w:tab w:val="left" w:pos="1560"/>
          <w:tab w:val="left" w:pos="1701"/>
        </w:tabs>
        <w:spacing w:after="0" w:line="240" w:lineRule="auto"/>
        <w:ind w:left="2187" w:leftChars="0" w:hanging="2045" w:firstLineChars="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3.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Undang-Undang Nomor 50 Tahun 2009 tentang Perubahan Kedua Atas Undang-Undang Nomor 7 Tahun 1989 tentang Peradilan Agama;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4. 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Peraturan Pemerintah Nomor 94 tahun 2021 tentang Disiplin Pegawai Negeri Sipil;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5.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Peraturan Bersama Mahkamah Agung RI dan Komisi Yudisial RI </w:t>
      </w:r>
      <w:r>
        <w:rPr>
          <w:rFonts w:ascii="Bookman Old Style" w:hAnsi="Bookman Old Style" w:cs="Tahoma"/>
          <w:bCs/>
          <w:sz w:val="21"/>
          <w:szCs w:val="21"/>
        </w:rPr>
        <w:br w:type="textWrapping"/>
      </w:r>
      <w:r>
        <w:rPr>
          <w:rFonts w:ascii="Bookman Old Style" w:hAnsi="Bookman Old Style" w:cs="Tahoma"/>
          <w:bCs/>
          <w:sz w:val="21"/>
          <w:szCs w:val="21"/>
        </w:rPr>
        <w:t>Nomor 02/PB/MA/IX/2012 - 02/PB/P.KY/09/2012 tentang Panduan Penegakan Kode Etik dan Pedoman Perilaku Hakim;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6.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Mahkamah Agung Nomor 7 Tahun 2016 tentang Penegakan Disiplin Kerja Hakim pada Mahkamah Agung dan Badan Peradilan yang Berada dibawahnya;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7.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Mahkamah Agung Nomor 8 Tahun 2016 tentang Pengawasan dan Pembinaan Atasan Langsung di Lingkungan Mahkamah Agung dan Badan Peradilan dibawahnya;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8.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Mahkamah Agung Nomor 9 Tahun 2016 tentang Pedoman Penanganan Pengaduan (</w:t>
      </w:r>
      <w:r>
        <w:rPr>
          <w:rFonts w:ascii="Bookman Old Style" w:hAnsi="Bookman Old Style" w:cs="Tahoma"/>
          <w:bCs/>
          <w:i/>
          <w:sz w:val="21"/>
          <w:szCs w:val="21"/>
        </w:rPr>
        <w:t>Whistleblowing System</w:t>
      </w:r>
      <w:r>
        <w:rPr>
          <w:rFonts w:ascii="Bookman Old Style" w:hAnsi="Bookman Old Style" w:cs="Tahoma"/>
          <w:bCs/>
          <w:sz w:val="21"/>
          <w:szCs w:val="21"/>
        </w:rPr>
        <w:t>) di Mahkamah Agung dan Badan Peradilan yang Berada Dibawahnya;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9.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Keputusan Ketua Mahkamah Agung Nomor 145/KMA/SK/VIII/2007 tentang Memberlakukan Buku IV Pedoman Pelaksanaan Pengawasan di Lingkungan Badan-Badan Peradilan;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10.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Keputusan Ketua Mahkamah Agung RI Nomor 122/KMA/SK/VII/2013 tentang Kode Etik dan Pedoman Perilaku Panitera dan Juru Sita;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11.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Keputusan Sekretaris Mahkamah Agung RI 008-A/SEK/SK/I/2012 tentang Aturan Perilaku Pegawai Mahkamah Agung RI;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12.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Surat Keputusan Direktur Jenderal Badan Peradilan Agama Mahkamah Agung RI Nomor 1207/DJA/ HK.00.7/SK/VII/2012 tentang Pedoman Pemberdayaan Hakim Tinggi sebagai kawal depan MahkamahAgung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13.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Keputusan Ketua Pengadilan Tinggi Agama Padang Nomor </w:t>
      </w:r>
      <w:r>
        <w:rPr>
          <w:rFonts w:ascii="Bookman Old Style" w:hAnsi="Bookman Old Style" w:cs="Tahoma"/>
          <w:bCs/>
          <w:sz w:val="21"/>
          <w:szCs w:val="21"/>
        </w:rPr>
        <w:br w:type="textWrapping"/>
      </w:r>
      <w:r>
        <w:rPr>
          <w:rFonts w:ascii="Bookman Old Style" w:hAnsi="Bookman Old Style" w:cs="Tahoma"/>
          <w:bCs/>
          <w:sz w:val="21"/>
          <w:szCs w:val="21"/>
        </w:rPr>
        <w:t>W3-A/1422/OT.00/5/2022 tentang Penggunaan Teknologi Informasi Dalam Mendukung Tatalaksana (</w:t>
      </w:r>
      <w:r>
        <w:rPr>
          <w:rFonts w:ascii="Bookman Old Style" w:hAnsi="Bookman Old Style" w:cs="Tahoma"/>
          <w:bCs/>
          <w:i/>
          <w:sz w:val="21"/>
          <w:szCs w:val="21"/>
        </w:rPr>
        <w:t>Business Process</w:t>
      </w:r>
      <w:r>
        <w:rPr>
          <w:rFonts w:ascii="Bookman Old Style" w:hAnsi="Bookman Old Style" w:cs="Tahoma"/>
          <w:bCs/>
          <w:sz w:val="21"/>
          <w:szCs w:val="21"/>
        </w:rPr>
        <w:t>) pada Pengadilan Tinggi Agama Padang.</w:t>
      </w:r>
    </w:p>
    <w:p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</w:p>
    <w:p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MEMUTUSKAN:</w:t>
      </w:r>
    </w:p>
    <w:p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>
        <w:rPr>
          <w:rFonts w:ascii="Bookman Old Style" w:hAnsi="Bookman Old Style" w:cs="Tahoma"/>
          <w:sz w:val="4"/>
          <w:szCs w:val="4"/>
        </w:rPr>
        <w:softHyphen/>
      </w:r>
    </w:p>
    <w:p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Menetapkan</w:t>
      </w: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  <w:r>
        <w:rPr>
          <w:rFonts w:ascii="Bookman Old Style" w:hAnsi="Bookman Old Style" w:cs="Tahoma"/>
          <w:sz w:val="21"/>
          <w:szCs w:val="21"/>
        </w:rPr>
        <w:t xml:space="preserve">KEPUTUSAN KETUA PENGADILAN TINGGI AGAMA PADANG TENTANG PENUNJUKAN HAKIM 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 xml:space="preserve">TINGGI </w:t>
      </w:r>
      <w:r>
        <w:rPr>
          <w:rFonts w:ascii="Bookman Old Style" w:hAnsi="Bookman Old Style" w:cs="Tahoma"/>
          <w:sz w:val="21"/>
          <w:szCs w:val="21"/>
        </w:rPr>
        <w:t xml:space="preserve">PENGAWAS BIDANG, HAKIM 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 xml:space="preserve">TINGGI </w:t>
      </w:r>
      <w:r>
        <w:rPr>
          <w:rFonts w:ascii="Bookman Old Style" w:hAnsi="Bookman Old Style" w:cs="Tahoma"/>
          <w:sz w:val="21"/>
          <w:szCs w:val="21"/>
        </w:rPr>
        <w:t>PEMBINA DAN PENGAWAS DAERAH DI LINGKUNGAN PENGADILAN TINGGI AGAMA PADANG TAHUN 202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>3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KESATU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Menunjuk yang namanya tercantum dalam lampiran I Keputusan ini sebagai Hakim Tinggi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z w:val="21"/>
          <w:szCs w:val="21"/>
        </w:rPr>
        <w:t>Pengawas Bidang pada Pengadilan Tinggi Agama Padang, lampiran II sebagai Hakim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z w:val="21"/>
          <w:szCs w:val="21"/>
        </w:rPr>
        <w:t>Tinggi Pembina dan Pengawas Daerah di lingkungan Pengadilan Tinggi Agama Padang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pacing w:val="-6"/>
          <w:sz w:val="21"/>
          <w:szCs w:val="21"/>
        </w:rPr>
        <w:t xml:space="preserve">Hakim </w:t>
      </w:r>
      <w:r>
        <w:rPr>
          <w:rFonts w:ascii="Bookman Old Style" w:hAnsi="Bookman Old Style"/>
          <w:sz w:val="21"/>
          <w:szCs w:val="21"/>
        </w:rPr>
        <w:t>Tinggi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bCs/>
          <w:spacing w:val="-6"/>
          <w:sz w:val="21"/>
          <w:szCs w:val="21"/>
        </w:rPr>
        <w:t xml:space="preserve">Pembina dan Pengawas Daerah melakukan monitoring dan evaluasi secara berkala dan </w:t>
      </w:r>
      <w:r>
        <w:rPr>
          <w:rFonts w:ascii="Bookman Old Style" w:hAnsi="Bookman Old Style" w:cs="Tahoma"/>
          <w:bCs/>
          <w:i/>
          <w:iCs/>
          <w:spacing w:val="-6"/>
          <w:sz w:val="21"/>
          <w:szCs w:val="21"/>
        </w:rPr>
        <w:t xml:space="preserve">realtime </w:t>
      </w:r>
      <w:r>
        <w:rPr>
          <w:rFonts w:ascii="Bookman Old Style" w:hAnsi="Bookman Old Style" w:cs="Tahoma"/>
          <w:bCs/>
          <w:spacing w:val="-6"/>
          <w:sz w:val="21"/>
          <w:szCs w:val="21"/>
        </w:rPr>
        <w:t>menggunakan Aplikasi ACO (Access CCTV Online) Direktorat Jenderal Badan Peradilan Agama pada tautan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fldChar w:fldCharType="begin"/>
      </w:r>
      <w:r>
        <w:instrText xml:space="preserve"> HYPERLINK "http://cctv.badilag.net/" </w:instrText>
      </w:r>
      <w:r>
        <w:fldChar w:fldCharType="separate"/>
      </w:r>
      <w:r>
        <w:rPr>
          <w:rStyle w:val="9"/>
          <w:rFonts w:ascii="Bookman Old Style" w:hAnsi="Bookman Old Style" w:cs="Tahoma"/>
          <w:bCs/>
          <w:sz w:val="21"/>
          <w:szCs w:val="21"/>
        </w:rPr>
        <w:t>http://cctv.badilag.net/</w:t>
      </w:r>
      <w:r>
        <w:rPr>
          <w:rStyle w:val="9"/>
          <w:rFonts w:ascii="Bookman Old Style" w:hAnsi="Bookman Old Style" w:cs="Tahoma"/>
          <w:bCs/>
          <w:sz w:val="21"/>
          <w:szCs w:val="21"/>
        </w:rPr>
        <w:fldChar w:fldCharType="end"/>
      </w:r>
      <w:r>
        <w:rPr>
          <w:rFonts w:ascii="Bookman Old Style" w:hAnsi="Bookman Old Style" w:cs="Tahoma"/>
          <w:bCs/>
          <w:sz w:val="21"/>
          <w:szCs w:val="21"/>
        </w:rPr>
        <w:t>, terhadap:</w:t>
      </w:r>
    </w:p>
    <w:p>
      <w:pPr>
        <w:pStyle w:val="11"/>
        <w:numPr>
          <w:ilvl w:val="0"/>
          <w:numId w:val="1"/>
        </w:numPr>
        <w:tabs>
          <w:tab w:val="left" w:pos="1560"/>
          <w:tab w:val="left" w:pos="1701"/>
        </w:tabs>
        <w:spacing w:after="0" w:line="264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Apel Senin pagi dan Jum’at sore;</w:t>
      </w:r>
    </w:p>
    <w:p>
      <w:pPr>
        <w:pStyle w:val="11"/>
        <w:numPr>
          <w:ilvl w:val="0"/>
          <w:numId w:val="1"/>
        </w:numPr>
        <w:tabs>
          <w:tab w:val="left" w:pos="1560"/>
          <w:tab w:val="left" w:pos="1701"/>
        </w:tabs>
        <w:spacing w:after="0" w:line="264" w:lineRule="auto"/>
        <w:jc w:val="both"/>
        <w:rPr>
          <w:rFonts w:ascii="Bookman Old Style" w:hAnsi="Bookman Old Style" w:cs="Tahoma"/>
          <w:bCs/>
          <w:spacing w:val="-8"/>
          <w:sz w:val="21"/>
          <w:szCs w:val="21"/>
        </w:rPr>
      </w:pPr>
      <w:r>
        <w:rPr>
          <w:rFonts w:ascii="Bookman Old Style" w:hAnsi="Bookman Old Style" w:cs="Tahoma"/>
          <w:bCs/>
          <w:spacing w:val="-8"/>
          <w:sz w:val="21"/>
          <w:szCs w:val="21"/>
        </w:rPr>
        <w:t>Pelaksanaan PTSP sesuai SOP dan Protokol Pencegahan Penyebaran Covid-19;</w:t>
      </w:r>
    </w:p>
    <w:p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z w:val="21"/>
          <w:szCs w:val="21"/>
        </w:rPr>
        <w:t>Tinggi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z w:val="21"/>
          <w:szCs w:val="21"/>
        </w:rPr>
        <w:t>Tinggi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melaksanakan pembinaan dan pengawasan dengan penuh tanggungjawab dibawah koordinasi Wakil Ketua Pengadilan Tinggi Agama Padang selaku </w:t>
      </w:r>
      <w:r>
        <w:rPr>
          <w:rFonts w:ascii="Bookman Old Style" w:hAnsi="Bookman Old Style"/>
          <w:sz w:val="21"/>
          <w:szCs w:val="21"/>
        </w:rPr>
        <w:t xml:space="preserve">koordinator pembinaan dan pengawasan dengan dibantu oleh Panitera dan Sekretaris </w:t>
      </w:r>
      <w:r>
        <w:rPr>
          <w:rFonts w:ascii="Bookman Old Style" w:hAnsi="Bookman Old Style" w:cs="Tahoma"/>
          <w:bCs/>
          <w:sz w:val="21"/>
          <w:szCs w:val="21"/>
        </w:rPr>
        <w:t xml:space="preserve">Pengadilan Tinggi Agama Padang </w:t>
      </w:r>
      <w:r>
        <w:rPr>
          <w:rFonts w:ascii="Bookman Old Style" w:hAnsi="Bookman Old Style"/>
          <w:sz w:val="21"/>
          <w:szCs w:val="21"/>
        </w:rPr>
        <w:t>sebagai sekretaris pembinaan dan pengawasan di lingkungan Pengadilan Tinggi Agama Padang;</w:t>
      </w:r>
    </w:p>
    <w:p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KEEMPAT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Dalam melaksananakan tugas sebagaimana tersebut pada diktum ketiga,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Hakim </w:t>
      </w:r>
      <w:r>
        <w:rPr>
          <w:rFonts w:ascii="Bookman Old Style" w:hAnsi="Bookman Old Style"/>
          <w:sz w:val="21"/>
          <w:szCs w:val="21"/>
        </w:rPr>
        <w:t>Tinggi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/>
          <w:sz w:val="21"/>
          <w:szCs w:val="21"/>
        </w:rPr>
        <w:t>Tinggi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dapat menggunakan aplikasi Pengawasan Terintegrasi (PASTI) melaporkan hasil pengawasannya kepada Ketua Pengadilan Tinggi Agama Padang melalui Wakil Ketua Pengadilan Tinggi Agama Padang selaku </w:t>
      </w:r>
      <w:r>
        <w:rPr>
          <w:rFonts w:ascii="Bookman Old Style" w:hAnsi="Bookman Old Style"/>
          <w:sz w:val="21"/>
          <w:szCs w:val="21"/>
        </w:rPr>
        <w:t>koordinator pembinaan selambatnya satu pekan setelah pelaksanaan Pembinaan dan Pengawasan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>
      <w:pPr>
        <w:tabs>
          <w:tab w:val="left" w:pos="1548"/>
          <w:tab w:val="left" w:pos="1701"/>
        </w:tabs>
        <w:spacing w:after="0" w:line="264" w:lineRule="auto"/>
        <w:ind w:left="1719" w:hanging="171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KELIMA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Jika dipandang perlu, Ketua Pengadilan Tinggi Agama Padang dapat menugaskan aparatur bidang kesekretariatan Pengadilan Tinggi Agama Padang sebagai pendamping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z w:val="21"/>
          <w:szCs w:val="21"/>
        </w:rPr>
        <w:t>Tinggi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/>
          <w:sz w:val="21"/>
          <w:szCs w:val="21"/>
        </w:rPr>
        <w:t>Tinggi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dalam melaksanakan tugas; </w:t>
      </w:r>
    </w:p>
    <w:p>
      <w:pPr>
        <w:tabs>
          <w:tab w:val="left" w:pos="1548"/>
          <w:tab w:val="left" w:pos="1701"/>
        </w:tabs>
        <w:spacing w:after="0" w:line="264" w:lineRule="auto"/>
        <w:ind w:left="1719" w:hanging="1719"/>
        <w:jc w:val="both"/>
        <w:rPr>
          <w:rFonts w:hint="default"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</w:rPr>
        <w:t>KEENAM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>:  Mencabut Surat Keputusan Ketua Pengadilan Tinggi Agama Padang Nomor W3-A/2591/PS.00/9/2022, tanggal 26 September 2022.</w:t>
      </w:r>
    </w:p>
    <w:p>
      <w:pPr>
        <w:tabs>
          <w:tab w:val="left" w:pos="1548"/>
          <w:tab w:val="left" w:pos="1701"/>
        </w:tabs>
        <w:spacing w:after="0" w:line="264" w:lineRule="auto"/>
        <w:ind w:left="1719" w:hanging="171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KETUJUH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Segala biaya yang timbul akibat keputusan ini dibebankan pada DIPA Pengadilan Tinggi Agama Padang Tahun Anggaran 202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>3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</w:t>
      </w:r>
      <w:r>
        <w:rPr>
          <w:rFonts w:hint="default" w:ascii="Bookman Old Style" w:hAnsi="Bookman Old Style"/>
          <w:sz w:val="21"/>
          <w:szCs w:val="21"/>
          <w:lang w:val="en-US"/>
        </w:rPr>
        <w:t>DELAPAN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: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hint="default" w:ascii="Bookman Old Style" w:hAnsi="Bookman Old Style" w:cs="Tahoma"/>
          <w:sz w:val="21"/>
          <w:szCs w:val="21"/>
          <w:lang w:val="en-US"/>
        </w:rPr>
      </w:pPr>
      <w:r>
        <w:rPr>
          <w:rFonts w:hint="default" w:ascii="Bookman Old Style" w:hAnsi="Bookman Old Style" w:cs="Tahoma"/>
          <w:sz w:val="21"/>
          <w:szCs w:val="21"/>
          <w:lang w:val="en-US"/>
        </w:rPr>
        <w:tab/>
      </w:r>
      <w:r>
        <w:rPr>
          <w:rFonts w:hint="default" w:ascii="Bookman Old Style" w:hAnsi="Bookman Old Style" w:cs="Tahoma"/>
          <w:sz w:val="21"/>
          <w:szCs w:val="21"/>
          <w:lang w:val="en-US"/>
        </w:rPr>
        <w:tab/>
      </w:r>
    </w:p>
    <w:p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hint="default" w:ascii="Bookman Old Style" w:hAnsi="Bookman Old Style" w:cs="Tahoma"/>
          <w:sz w:val="21"/>
          <w:szCs w:val="21"/>
          <w:lang w:val="en-US"/>
        </w:rPr>
      </w:pPr>
      <w:r>
        <w:rPr>
          <w:rFonts w:hint="default" w:ascii="Bookman Old Style" w:hAnsi="Bookman Old Style" w:cs="Tahoma"/>
          <w:sz w:val="21"/>
          <w:szCs w:val="21"/>
          <w:lang w:val="en-US"/>
        </w:rPr>
        <w:tab/>
      </w:r>
      <w:r>
        <w:rPr>
          <w:rFonts w:hint="default" w:ascii="Bookman Old Style" w:hAnsi="Bookman Old Style" w:cs="Tahoma"/>
          <w:sz w:val="21"/>
          <w:szCs w:val="21"/>
          <w:lang w:val="en-US"/>
        </w:rPr>
        <w:t xml:space="preserve">  Salinan Surat keputusan ini disampaikan kepada yang bersangkutan untuk diketahui dan dilaksanakan  dengan penuh rasa tanggung jawab.</w:t>
      </w:r>
    </w:p>
    <w:p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>
      <w:pPr>
        <w:tabs>
          <w:tab w:val="left" w:pos="7587"/>
        </w:tabs>
        <w:spacing w:after="0" w:line="240" w:lineRule="auto"/>
        <w:ind w:left="5387"/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>
        <w:rPr>
          <w:rFonts w:hint="default" w:ascii="Bookman Old Style" w:hAnsi="Bookman Old Style"/>
          <w:sz w:val="21"/>
          <w:szCs w:val="21"/>
          <w:lang w:val="en-US"/>
        </w:rPr>
        <w:t>02 Januari</w:t>
      </w:r>
      <w:r>
        <w:rPr>
          <w:rFonts w:ascii="Bookman Old Style" w:hAnsi="Bookman Old Style"/>
          <w:sz w:val="21"/>
          <w:szCs w:val="21"/>
        </w:rPr>
        <w:t xml:space="preserve"> 20</w:t>
      </w:r>
      <w:r>
        <w:rPr>
          <w:rFonts w:ascii="Bookman Old Style" w:hAnsi="Bookman Old Style"/>
          <w:sz w:val="21"/>
          <w:szCs w:val="21"/>
          <w:lang w:val="id-ID"/>
        </w:rPr>
        <w:t>2</w:t>
      </w:r>
      <w:r>
        <w:rPr>
          <w:rFonts w:hint="default" w:ascii="Bookman Old Style" w:hAnsi="Bookman Old Style"/>
          <w:sz w:val="21"/>
          <w:szCs w:val="21"/>
          <w:lang w:val="en-US"/>
        </w:rPr>
        <w:t>3</w:t>
      </w:r>
    </w:p>
    <w:p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</w:p>
    <w:p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195611121981031009</w:t>
      </w:r>
    </w:p>
    <w:p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Tembusan:</w:t>
      </w:r>
    </w:p>
    <w:p>
      <w:pPr>
        <w:pStyle w:val="11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Direktur Jenderal Badan Peradilan Agama Mahkamah Agung RI;</w:t>
      </w:r>
    </w:p>
    <w:p>
      <w:pPr>
        <w:pStyle w:val="11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Kepala Badan Pengawasan Mahkamah Agung RI Jakarta;</w:t>
      </w:r>
    </w:p>
    <w:p>
      <w:pPr>
        <w:pStyle w:val="11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Agama se Sumatera Barat;</w:t>
      </w:r>
    </w:p>
    <w:p>
      <w:pPr>
        <w:spacing w:after="0" w:line="240" w:lineRule="auto"/>
        <w:rPr>
          <w:rFonts w:ascii="Bookman Old Style" w:hAnsi="Bookman Old Style"/>
          <w:sz w:val="20"/>
          <w:szCs w:val="20"/>
        </w:rPr>
        <w:sectPr>
          <w:headerReference r:id="rId5" w:type="default"/>
          <w:pgSz w:w="12240" w:h="18720"/>
          <w:pgMar w:top="1134" w:right="1134" w:bottom="1134" w:left="1418" w:header="709" w:footer="709" w:gutter="0"/>
          <w:cols w:space="708" w:num="1"/>
          <w:titlePg/>
          <w:docGrid w:linePitch="360" w:charSpace="0"/>
        </w:sectPr>
      </w:pPr>
    </w:p>
    <w:p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LAMPIRAN I KEPUTUSAN KETUA</w:t>
      </w:r>
    </w:p>
    <w:p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>
      <w:pPr>
        <w:tabs>
          <w:tab w:val="left" w:pos="6663"/>
        </w:tabs>
        <w:spacing w:after="0" w:line="240" w:lineRule="auto"/>
        <w:ind w:left="11624"/>
        <w:jc w:val="both"/>
        <w:rPr>
          <w:rFonts w:hint="default"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 W3-A</w:t>
      </w:r>
      <w:r>
        <w:rPr>
          <w:rFonts w:ascii="Bookman Old Style" w:hAnsi="Bookman Old Style"/>
          <w:color w:val="auto"/>
          <w:sz w:val="20"/>
          <w:szCs w:val="20"/>
        </w:rPr>
        <w:t>/</w:t>
      </w:r>
      <w:r>
        <w:rPr>
          <w:rFonts w:hint="default" w:ascii="Bookman Old Style" w:hAnsi="Bookman Old Style"/>
          <w:color w:val="auto"/>
          <w:sz w:val="20"/>
          <w:szCs w:val="20"/>
          <w:lang w:val="en-US"/>
        </w:rPr>
        <w:t>0064</w:t>
      </w:r>
      <w:r>
        <w:rPr>
          <w:rFonts w:ascii="Bookman Old Style" w:hAnsi="Bookman Old Style"/>
          <w:sz w:val="20"/>
          <w:szCs w:val="20"/>
        </w:rPr>
        <w:t>/PS.00/</w:t>
      </w:r>
      <w:r>
        <w:rPr>
          <w:rFonts w:hint="default" w:ascii="Bookman Old Style" w:hAnsi="Bookman Old Style"/>
          <w:sz w:val="20"/>
          <w:szCs w:val="20"/>
          <w:lang w:val="en-US"/>
        </w:rPr>
        <w:t>I</w:t>
      </w:r>
      <w:r>
        <w:rPr>
          <w:rFonts w:ascii="Bookman Old Style" w:hAnsi="Bookman Old Style"/>
          <w:sz w:val="20"/>
          <w:szCs w:val="20"/>
        </w:rPr>
        <w:t>/202</w:t>
      </w:r>
      <w:r>
        <w:rPr>
          <w:rFonts w:hint="default" w:ascii="Bookman Old Style" w:hAnsi="Bookman Old Style"/>
          <w:sz w:val="20"/>
          <w:szCs w:val="20"/>
          <w:lang w:val="en-US"/>
        </w:rPr>
        <w:t>3</w:t>
      </w:r>
    </w:p>
    <w:p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: </w:t>
      </w:r>
      <w:r>
        <w:rPr>
          <w:rFonts w:hint="default" w:ascii="Bookman Old Style" w:hAnsi="Bookman Old Style"/>
          <w:sz w:val="20"/>
          <w:szCs w:val="20"/>
          <w:lang w:val="en-US"/>
        </w:rPr>
        <w:t>02 JANUARI</w:t>
      </w:r>
      <w:r>
        <w:rPr>
          <w:rFonts w:ascii="Bookman Old Style" w:hAnsi="Bookman Old Style"/>
          <w:sz w:val="20"/>
          <w:szCs w:val="20"/>
        </w:rPr>
        <w:t xml:space="preserve"> 202</w:t>
      </w:r>
      <w:r>
        <w:rPr>
          <w:rFonts w:hint="default" w:ascii="Bookman Old Style" w:hAnsi="Bookman Old Style"/>
          <w:sz w:val="20"/>
          <w:szCs w:val="20"/>
          <w:lang w:val="en-US"/>
        </w:rPr>
        <w:t>3</w:t>
      </w:r>
      <w:r>
        <w:rPr>
          <w:rFonts w:ascii="Bookman Old Style" w:hAnsi="Bookman Old Style"/>
          <w:sz w:val="20"/>
          <w:szCs w:val="20"/>
        </w:rPr>
        <w:t xml:space="preserve"> </w:t>
      </w:r>
    </w:p>
    <w:p>
      <w:pPr>
        <w:spacing w:after="0" w:line="312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PENUNJUKAN HAKIM TINGGI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PENGAWAS BIDANG </w:t>
      </w:r>
    </w:p>
    <w:p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 PENGADILAN TINGGI AGAMA PADANG</w:t>
      </w:r>
    </w:p>
    <w:p>
      <w:pPr>
        <w:spacing w:after="0" w:line="312" w:lineRule="auto"/>
        <w:jc w:val="center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TAHUN 202</w:t>
      </w:r>
      <w:r>
        <w:rPr>
          <w:rFonts w:hint="default" w:ascii="Bookman Old Style" w:hAnsi="Bookman Old Style"/>
          <w:sz w:val="21"/>
          <w:szCs w:val="21"/>
          <w:lang w:val="en-US"/>
        </w:rPr>
        <w:t>3</w:t>
      </w:r>
    </w:p>
    <w:p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Style w:val="4"/>
        <w:tblW w:w="15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828"/>
        <w:gridCol w:w="3685"/>
        <w:gridCol w:w="3260"/>
        <w:gridCol w:w="354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tblHeader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382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/NIP/GOLONGAN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JABATAN / PENUGASAN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PENDAMPING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BIDANG PENGAWASAN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tblHeader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1</w:t>
            </w:r>
          </w:p>
        </w:tc>
        <w:tc>
          <w:tcPr>
            <w:tcW w:w="382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3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4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43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A. KOORDINATOR DAN SEKRETARIS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ind w:left="1440" w:hanging="144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ind w:left="1440" w:hanging="144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1440" w:hanging="144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Hamdani. S, S.H., M.H.I. 195602121984031001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Wakil Ketua/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Koordinator Pembinaan dan Pengawasan</w:t>
            </w:r>
          </w:p>
        </w:tc>
        <w:tc>
          <w:tcPr>
            <w:tcW w:w="326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3544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r>
              <w:rPr>
                <w:rFonts w:hint="default" w:ascii="Bookman Old Style" w:hAnsi="Bookman Old Style"/>
                <w:sz w:val="21"/>
                <w:szCs w:val="21"/>
                <w:lang w:val="en-US"/>
              </w:rPr>
              <w:t>Syafruddin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196210141994031001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Pembina Utama </w:t>
            </w:r>
            <w:r>
              <w:rPr>
                <w:rFonts w:hint="default" w:ascii="Bookman Old Style" w:hAnsi="Bookman Old Style"/>
                <w:sz w:val="21"/>
                <w:szCs w:val="21"/>
                <w:lang w:val="en-US"/>
              </w:rPr>
              <w:t>Madya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(IV/</w:t>
            </w:r>
            <w:r>
              <w:rPr>
                <w:rFonts w:hint="default" w:ascii="Bookman Old Style" w:hAnsi="Bookman Old Style"/>
                <w:sz w:val="21"/>
                <w:szCs w:val="21"/>
                <w:lang w:val="en-US"/>
              </w:rPr>
              <w:t>d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Panitera/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 Pembinaan dan Pengawasan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H. Idris Latif S.H., M.H. 196404101993031002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3685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 Pembinaan dan Pengawasan</w:t>
            </w:r>
          </w:p>
        </w:tc>
        <w:tc>
          <w:tcPr>
            <w:tcW w:w="326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3544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3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B. HAKIM PENGAWAS BIDANG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Maharnis, S.H., M.H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195606231979031006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Bidang</w:t>
            </w:r>
          </w:p>
        </w:tc>
        <w:tc>
          <w:tcPr>
            <w:tcW w:w="326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Damris, S.H.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Alifah, SH</w:t>
            </w:r>
          </w:p>
        </w:tc>
        <w:tc>
          <w:tcPr>
            <w:tcW w:w="3544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Persidangan dan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Perkara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Syafri Amrul, M.H.I.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195804101987031006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Bidang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Kutung Saraini, S.Ag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Enjer Sades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, S.H.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Umum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(Keuangan dan Pelaporan)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Sulem Ahmad, S.H., M.A.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Bidang</w:t>
            </w:r>
          </w:p>
        </w:tc>
        <w:tc>
          <w:tcPr>
            <w:tcW w:w="326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H. Masdi, S.H.</w:t>
            </w:r>
          </w:p>
        </w:tc>
        <w:tc>
          <w:tcPr>
            <w:tcW w:w="3544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Kinerja Pelayanan Publik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Bahrul Amzah, M.H.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195810201989031003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Bidang</w:t>
            </w:r>
          </w:p>
        </w:tc>
        <w:tc>
          <w:tcPr>
            <w:tcW w:w="326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Rahmita, S.Ag.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Hj. Alifah, S.H.</w:t>
            </w:r>
          </w:p>
        </w:tc>
        <w:tc>
          <w:tcPr>
            <w:tcW w:w="3544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Umum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(Kepegawaian dan Teknologi Informasi)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Amridal, S.H., M.A.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"https://sikep.mahkamahagung.go.id/administrasipegawai/default/view?id=eyJjaXBoZXJ0ZXh0IjoiYVFlc21lUnFoYys4T1FlRkF2cHUwQT09IiwiaXYiOiJmMjMwMWM0NzAxMmVhNTFlZmNmMzQwYmIwYjY4ZTkzYyIsInNhbHQiOiIwM2U5NDc2MSIsIml0ZXJhdGlvbnMiOjk5OX0%3D" </w:instrText>
            </w:r>
            <w:r>
              <w:fldChar w:fldCharType="separate"/>
            </w:r>
            <w:r>
              <w:rPr>
                <w:rFonts w:ascii="Bookman Old Style" w:hAnsi="Bookman Old Style" w:cs="Times New Roman"/>
              </w:rPr>
              <w:t>195606151980031009</w:t>
            </w:r>
            <w:r>
              <w:rPr>
                <w:rFonts w:ascii="Bookman Old Style" w:hAnsi="Bookman Old Style" w:cs="Times New Roman"/>
              </w:rPr>
              <w:fldChar w:fldCharType="end"/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Bidang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Mulyani, S.H.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Amrizal, S.Ag.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Umum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(Rencana Program dan Anggaran)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Abdul Jabar, M.H.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196303081989031004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Bidang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Drs. Daryamurni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Neli Oktavia, S.H.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Pengelolaan Rumah Tangga, Kebersihan dan Keindahan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Dr. Drs. H. Abdul Hadi, M.H.I.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196212281993031004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Pembina Utama Madya (IV/d)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 Madya/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Bidang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Syaiful Ashar, S.H.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Nora Oktavia, S.H.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Implementasi SIPP, Pengelolaan Register Perkara Banding dan Keuangan Perkara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Nurhafizal, S.H., M.H.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196408261992031003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Pembina Utama Madya (IV/d)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 Madya/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Bidang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Yun Ridwan, S.H.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Dra. Syuryati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Manajemen Peradilan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Najamuddin, S.H., M.H.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196301161991031003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Bidang</w:t>
            </w:r>
          </w:p>
        </w:tc>
        <w:tc>
          <w:tcPr>
            <w:tcW w:w="326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M. Yazid. ZA,  S.H.,M.H.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Drs. Hamzah.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Pengelolaan Tata Persuratan dan Perpustakaan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 dan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Arsip Perkara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Dr. Drs. H. PELMIZAR, M.H.I.</w:t>
      </w: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195611121981031009</w:t>
      </w:r>
      <w:r>
        <w:rPr>
          <w:rFonts w:ascii="Bookman Old Style" w:hAnsi="Bookman Old Style"/>
          <w:sz w:val="21"/>
          <w:szCs w:val="21"/>
        </w:rPr>
        <w:br w:type="page"/>
      </w:r>
    </w:p>
    <w:p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LAMPIRAN II KEPUTUSAN KETUA</w:t>
      </w:r>
    </w:p>
    <w:p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>
      <w:pPr>
        <w:tabs>
          <w:tab w:val="left" w:pos="6663"/>
        </w:tabs>
        <w:spacing w:after="0" w:line="240" w:lineRule="auto"/>
        <w:ind w:left="11624"/>
        <w:jc w:val="both"/>
        <w:rPr>
          <w:rFonts w:hint="default"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 W3-A/</w:t>
      </w:r>
      <w:r>
        <w:rPr>
          <w:rFonts w:hint="default" w:ascii="Bookman Old Style" w:hAnsi="Bookman Old Style"/>
          <w:sz w:val="20"/>
          <w:szCs w:val="20"/>
          <w:lang w:val="en-US"/>
        </w:rPr>
        <w:t>0064</w:t>
      </w:r>
      <w:r>
        <w:rPr>
          <w:rFonts w:ascii="Bookman Old Style" w:hAnsi="Bookman Old Style"/>
          <w:sz w:val="20"/>
          <w:szCs w:val="20"/>
        </w:rPr>
        <w:t>/PS.00/</w:t>
      </w:r>
      <w:r>
        <w:rPr>
          <w:rFonts w:hint="default" w:ascii="Bookman Old Style" w:hAnsi="Bookman Old Style"/>
          <w:sz w:val="20"/>
          <w:szCs w:val="20"/>
          <w:lang w:val="en-US"/>
        </w:rPr>
        <w:t>I</w:t>
      </w:r>
      <w:r>
        <w:rPr>
          <w:rFonts w:ascii="Bookman Old Style" w:hAnsi="Bookman Old Style"/>
          <w:sz w:val="20"/>
          <w:szCs w:val="20"/>
        </w:rPr>
        <w:t>/202</w:t>
      </w:r>
      <w:r>
        <w:rPr>
          <w:rFonts w:hint="default" w:ascii="Bookman Old Style" w:hAnsi="Bookman Old Style"/>
          <w:sz w:val="20"/>
          <w:szCs w:val="20"/>
          <w:lang w:val="en-US"/>
        </w:rPr>
        <w:t>3</w:t>
      </w:r>
    </w:p>
    <w:p>
      <w:pPr>
        <w:spacing w:after="0" w:line="240" w:lineRule="auto"/>
        <w:ind w:left="11624"/>
        <w:jc w:val="both"/>
        <w:rPr>
          <w:rFonts w:hint="default"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:  </w:t>
      </w:r>
      <w:r>
        <w:rPr>
          <w:rFonts w:hint="default" w:ascii="Bookman Old Style" w:hAnsi="Bookman Old Style"/>
          <w:sz w:val="20"/>
          <w:szCs w:val="20"/>
          <w:lang w:val="en-US"/>
        </w:rPr>
        <w:t xml:space="preserve">02 </w:t>
      </w:r>
      <w:bookmarkStart w:id="0" w:name="_GoBack"/>
      <w:bookmarkEnd w:id="0"/>
      <w:r>
        <w:rPr>
          <w:rFonts w:hint="default" w:ascii="Bookman Old Style" w:hAnsi="Bookman Old Style"/>
          <w:sz w:val="20"/>
          <w:szCs w:val="20"/>
          <w:lang w:val="en-US"/>
        </w:rPr>
        <w:t xml:space="preserve">JANUARI </w:t>
      </w:r>
      <w:r>
        <w:rPr>
          <w:rFonts w:ascii="Bookman Old Style" w:hAnsi="Bookman Old Style"/>
          <w:sz w:val="20"/>
          <w:szCs w:val="20"/>
        </w:rPr>
        <w:t xml:space="preserve"> 202</w:t>
      </w:r>
      <w:r>
        <w:rPr>
          <w:rFonts w:hint="default" w:ascii="Bookman Old Style" w:hAnsi="Bookman Old Style"/>
          <w:sz w:val="20"/>
          <w:szCs w:val="20"/>
          <w:lang w:val="en-US"/>
        </w:rPr>
        <w:t>3</w:t>
      </w:r>
    </w:p>
    <w:p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PENUNJUKAN HAKIM TINGGI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z w:val="21"/>
          <w:szCs w:val="21"/>
        </w:rPr>
        <w:t>PEMBINA DAN PENGAWAS DAERAH</w:t>
      </w:r>
    </w:p>
    <w:p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PADA PENGADILAN TINGGI AGAMA PADANG</w:t>
      </w:r>
    </w:p>
    <w:p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2022</w:t>
      </w:r>
    </w:p>
    <w:p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Style w:val="4"/>
        <w:tblW w:w="15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828"/>
        <w:gridCol w:w="3685"/>
        <w:gridCol w:w="3260"/>
        <w:gridCol w:w="354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tblHeader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382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/NIP/GOLONGAN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JABATAN / PENUGASAN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PENDAMPING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BIDANG PENGAWASAN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tblHeader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1</w:t>
            </w:r>
          </w:p>
        </w:tc>
        <w:tc>
          <w:tcPr>
            <w:tcW w:w="382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3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4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43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A. KOORDINATOR DAN SEKRETARIS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ind w:left="1440" w:hanging="144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ind w:left="1440" w:hanging="144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1440" w:hanging="144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Hamdani. S, S.H., M.H.I. 195602121984031001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Wakil Ketua/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Koordinator Pembinaan dan Pengawasan</w:t>
            </w:r>
          </w:p>
        </w:tc>
        <w:tc>
          <w:tcPr>
            <w:tcW w:w="326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3544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Abd. Khalik, S.H., M.H.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196802071996031001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Panitera/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 Pembinaan dan Pengawasan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H. Idris Latif S.H., M.H. 196404101993031002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3685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 Pembinaan dan Pengawasan</w:t>
            </w:r>
          </w:p>
        </w:tc>
        <w:tc>
          <w:tcPr>
            <w:tcW w:w="326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3544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3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B. HAKIM PENGAWAS DAERAH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Maharnis, S.H., M.H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195606231979031006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Daerah</w:t>
            </w:r>
          </w:p>
        </w:tc>
        <w:tc>
          <w:tcPr>
            <w:tcW w:w="326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Damris, S.H.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Alifah, S.H.</w:t>
            </w:r>
          </w:p>
        </w:tc>
        <w:tc>
          <w:tcPr>
            <w:tcW w:w="3544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Padang.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Pariaman.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Syafri Amrul, M.H.I.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195804101987031006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Daerah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Kutung Saraini, S.Ag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Enjer Sades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, S.H.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Tanjung Pat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i.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Sawahlunto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</w:p>
          <w:p>
            <w:pPr>
              <w:spacing w:after="0" w:line="240" w:lineRule="auto"/>
              <w:ind w:firstLine="210" w:firstLineChars="10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Sulem Ahmad, S.H., M.A.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Daerah</w:t>
            </w:r>
          </w:p>
        </w:tc>
        <w:tc>
          <w:tcPr>
            <w:tcW w:w="326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H. Masdi, S.H.</w:t>
            </w:r>
          </w:p>
        </w:tc>
        <w:tc>
          <w:tcPr>
            <w:tcW w:w="3544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Bukittinggi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Ta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lu.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Bahrul Amzah, M.H.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195810201989031003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Daerah</w:t>
            </w:r>
          </w:p>
        </w:tc>
        <w:tc>
          <w:tcPr>
            <w:tcW w:w="326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Rahmita, S.Ag.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Hj. Alifah, S.H.</w:t>
            </w:r>
          </w:p>
        </w:tc>
        <w:tc>
          <w:tcPr>
            <w:tcW w:w="3544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Payakumbuh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Batusangkar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Amridal, S.H., M.A.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"https://sikep.mahkamahagung.go.id/administrasipegawai/default/view?id=eyJjaXBoZXJ0ZXh0IjoiYVFlc21lUnFoYys4T1FlRkF2cHUwQT09IiwiaXYiOiJmMjMwMWM0NzAxMmVhNTFlZmNmMzQwYmIwYjY4ZTkzYyIsInNhbHQiOiIwM2U5NDc2MSIsIml0ZXJhdGlvbnMiOjk5OX0%3D" </w:instrText>
            </w:r>
            <w:r>
              <w:fldChar w:fldCharType="separate"/>
            </w:r>
            <w:r>
              <w:rPr>
                <w:rFonts w:ascii="Bookman Old Style" w:hAnsi="Bookman Old Style" w:cs="Times New Roman"/>
              </w:rPr>
              <w:t>195606151980031009</w:t>
            </w:r>
            <w:r>
              <w:rPr>
                <w:rFonts w:ascii="Bookman Old Style" w:hAnsi="Bookman Old Style" w:cs="Times New Roman"/>
              </w:rPr>
              <w:fldChar w:fldCharType="end"/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Daerah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Mulyani, S.H.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Amrizal, S.Ag.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Painan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Padang Panjang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Abdul Jabar, M.H.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196303081989031004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Daerah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Drs. Daryamurni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Neli Oktavia, S.H.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Sijunjung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Maninjau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Dr. Drs. H. Abdul Hadi, M.H.I.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196212281993031004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Pembina Utama Madya (IV/d)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 Madya/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Daerah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Syaiful Ashar, S.H.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Nora Oktavia, S.H.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Lubuk Basung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Muara Labuh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Nurhafizal, S.H., M.H.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196408261992031003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Pembina Utama Madya (IV/d)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 Madya/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Daerah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Yun Ridwan, S.H.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Dra. Syuryati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Lubuk Sikaping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Koto Baru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Najamuddin, S.H., M.H.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196301161991031003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Tinggi 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Pengawas Daerah</w:t>
            </w:r>
          </w:p>
        </w:tc>
        <w:tc>
          <w:tcPr>
            <w:tcW w:w="326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H.M. Yazid. ZA,  S.H.,M.H.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Drs. Hamzah.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Solok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Pulau Punjung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Dr. Drs. H. PELMIZAR, M.H.I.</w:t>
      </w: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195611121981031009</w:t>
      </w:r>
    </w:p>
    <w:sectPr>
      <w:pgSz w:w="18720" w:h="12240" w:orient="landscape"/>
      <w:pgMar w:top="1134" w:right="1134" w:bottom="1418" w:left="1134" w:header="709" w:footer="709" w:gutter="0"/>
      <w:pgNumType w:fmt="numberInDash"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Bookman Old Style" w:hAnsi="Bookman Old Style"/>
      </w:rPr>
    </w:pP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8A1CC7"/>
    <w:multiLevelType w:val="singleLevel"/>
    <w:tmpl w:val="E58A1CC7"/>
    <w:lvl w:ilvl="0" w:tentative="0">
      <w:start w:val="8"/>
      <w:numFmt w:val="upperLetter"/>
      <w:suff w:val="space"/>
      <w:lvlText w:val="%1."/>
      <w:lvlJc w:val="left"/>
    </w:lvl>
  </w:abstractNum>
  <w:abstractNum w:abstractNumId="1">
    <w:nsid w:val="03E17C27"/>
    <w:multiLevelType w:val="multilevel"/>
    <w:tmpl w:val="03E17C2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37705"/>
    <w:multiLevelType w:val="multilevel"/>
    <w:tmpl w:val="3723770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13B2D"/>
    <w:multiLevelType w:val="multilevel"/>
    <w:tmpl w:val="59113B2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BFB"/>
    <w:multiLevelType w:val="multilevel"/>
    <w:tmpl w:val="696E5BFB"/>
    <w:lvl w:ilvl="0" w:tentative="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775" w:hanging="360"/>
      </w:pPr>
    </w:lvl>
    <w:lvl w:ilvl="2" w:tentative="0">
      <w:start w:val="1"/>
      <w:numFmt w:val="lowerRoman"/>
      <w:lvlText w:val="%3."/>
      <w:lvlJc w:val="right"/>
      <w:pPr>
        <w:ind w:left="3495" w:hanging="180"/>
      </w:pPr>
    </w:lvl>
    <w:lvl w:ilvl="3" w:tentative="0">
      <w:start w:val="1"/>
      <w:numFmt w:val="decimal"/>
      <w:lvlText w:val="%4."/>
      <w:lvlJc w:val="left"/>
      <w:pPr>
        <w:ind w:left="4215" w:hanging="360"/>
      </w:pPr>
    </w:lvl>
    <w:lvl w:ilvl="4" w:tentative="0">
      <w:start w:val="1"/>
      <w:numFmt w:val="lowerLetter"/>
      <w:lvlText w:val="%5."/>
      <w:lvlJc w:val="left"/>
      <w:pPr>
        <w:ind w:left="4935" w:hanging="360"/>
      </w:pPr>
    </w:lvl>
    <w:lvl w:ilvl="5" w:tentative="0">
      <w:start w:val="1"/>
      <w:numFmt w:val="lowerRoman"/>
      <w:lvlText w:val="%6."/>
      <w:lvlJc w:val="right"/>
      <w:pPr>
        <w:ind w:left="5655" w:hanging="180"/>
      </w:pPr>
    </w:lvl>
    <w:lvl w:ilvl="6" w:tentative="0">
      <w:start w:val="1"/>
      <w:numFmt w:val="decimal"/>
      <w:lvlText w:val="%7."/>
      <w:lvlJc w:val="left"/>
      <w:pPr>
        <w:ind w:left="6375" w:hanging="360"/>
      </w:pPr>
    </w:lvl>
    <w:lvl w:ilvl="7" w:tentative="0">
      <w:start w:val="1"/>
      <w:numFmt w:val="lowerLetter"/>
      <w:lvlText w:val="%8."/>
      <w:lvlJc w:val="left"/>
      <w:pPr>
        <w:ind w:left="7095" w:hanging="360"/>
      </w:pPr>
    </w:lvl>
    <w:lvl w:ilvl="8" w:tentative="0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776A743E"/>
    <w:multiLevelType w:val="multilevel"/>
    <w:tmpl w:val="776A743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87E30"/>
    <w:multiLevelType w:val="multilevel"/>
    <w:tmpl w:val="7F787E3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48"/>
    <w:rsid w:val="00000FF6"/>
    <w:rsid w:val="00012C3B"/>
    <w:rsid w:val="00015814"/>
    <w:rsid w:val="00015889"/>
    <w:rsid w:val="00015BB9"/>
    <w:rsid w:val="00022919"/>
    <w:rsid w:val="000242C6"/>
    <w:rsid w:val="00037C8F"/>
    <w:rsid w:val="00040B91"/>
    <w:rsid w:val="00040DC1"/>
    <w:rsid w:val="00057597"/>
    <w:rsid w:val="000A7B95"/>
    <w:rsid w:val="000B22D1"/>
    <w:rsid w:val="000B2E5B"/>
    <w:rsid w:val="000C0C81"/>
    <w:rsid w:val="000C0CF9"/>
    <w:rsid w:val="000D25E2"/>
    <w:rsid w:val="000D768B"/>
    <w:rsid w:val="000E2E3F"/>
    <w:rsid w:val="000E5B85"/>
    <w:rsid w:val="000F1DFA"/>
    <w:rsid w:val="00103110"/>
    <w:rsid w:val="00110D3F"/>
    <w:rsid w:val="001244CF"/>
    <w:rsid w:val="00134B78"/>
    <w:rsid w:val="001437B6"/>
    <w:rsid w:val="00147282"/>
    <w:rsid w:val="00164167"/>
    <w:rsid w:val="001846AF"/>
    <w:rsid w:val="00185A1B"/>
    <w:rsid w:val="00192BB4"/>
    <w:rsid w:val="001A6C09"/>
    <w:rsid w:val="001B02BD"/>
    <w:rsid w:val="001B658D"/>
    <w:rsid w:val="00207A44"/>
    <w:rsid w:val="00222863"/>
    <w:rsid w:val="002242E4"/>
    <w:rsid w:val="002321DD"/>
    <w:rsid w:val="00234686"/>
    <w:rsid w:val="00247AA3"/>
    <w:rsid w:val="00262CDB"/>
    <w:rsid w:val="00272557"/>
    <w:rsid w:val="00273BCC"/>
    <w:rsid w:val="00277D72"/>
    <w:rsid w:val="0029359E"/>
    <w:rsid w:val="002B23FD"/>
    <w:rsid w:val="002C5716"/>
    <w:rsid w:val="002D1583"/>
    <w:rsid w:val="002D71E8"/>
    <w:rsid w:val="002E72B3"/>
    <w:rsid w:val="002F531E"/>
    <w:rsid w:val="00325C0E"/>
    <w:rsid w:val="00341639"/>
    <w:rsid w:val="00345F95"/>
    <w:rsid w:val="00351A02"/>
    <w:rsid w:val="00376003"/>
    <w:rsid w:val="0038166D"/>
    <w:rsid w:val="003864C2"/>
    <w:rsid w:val="00394F74"/>
    <w:rsid w:val="003A2EC8"/>
    <w:rsid w:val="003A6A16"/>
    <w:rsid w:val="003A6A2C"/>
    <w:rsid w:val="003C03A9"/>
    <w:rsid w:val="003C4897"/>
    <w:rsid w:val="003D0E97"/>
    <w:rsid w:val="003D3BAB"/>
    <w:rsid w:val="003E3440"/>
    <w:rsid w:val="003F3D46"/>
    <w:rsid w:val="00400112"/>
    <w:rsid w:val="004118B9"/>
    <w:rsid w:val="00413BFA"/>
    <w:rsid w:val="004174BA"/>
    <w:rsid w:val="00420805"/>
    <w:rsid w:val="00430F83"/>
    <w:rsid w:val="004605DD"/>
    <w:rsid w:val="0047500B"/>
    <w:rsid w:val="00475AEC"/>
    <w:rsid w:val="00483DE9"/>
    <w:rsid w:val="0048578F"/>
    <w:rsid w:val="004B7148"/>
    <w:rsid w:val="004C68D8"/>
    <w:rsid w:val="004D0F33"/>
    <w:rsid w:val="004E40E1"/>
    <w:rsid w:val="004F3685"/>
    <w:rsid w:val="00517EED"/>
    <w:rsid w:val="005234E2"/>
    <w:rsid w:val="00530DED"/>
    <w:rsid w:val="00533912"/>
    <w:rsid w:val="00545FA0"/>
    <w:rsid w:val="00552061"/>
    <w:rsid w:val="00577389"/>
    <w:rsid w:val="00581434"/>
    <w:rsid w:val="005B25C4"/>
    <w:rsid w:val="005B2C65"/>
    <w:rsid w:val="005B5668"/>
    <w:rsid w:val="005C7252"/>
    <w:rsid w:val="005C7B40"/>
    <w:rsid w:val="005D1196"/>
    <w:rsid w:val="005D57D3"/>
    <w:rsid w:val="005E2074"/>
    <w:rsid w:val="006050EB"/>
    <w:rsid w:val="0062101C"/>
    <w:rsid w:val="006334FC"/>
    <w:rsid w:val="00641049"/>
    <w:rsid w:val="00647D64"/>
    <w:rsid w:val="00655DC8"/>
    <w:rsid w:val="00660735"/>
    <w:rsid w:val="00665C9E"/>
    <w:rsid w:val="00666C51"/>
    <w:rsid w:val="00682B50"/>
    <w:rsid w:val="00685DA8"/>
    <w:rsid w:val="00695B1F"/>
    <w:rsid w:val="006A422B"/>
    <w:rsid w:val="006C151D"/>
    <w:rsid w:val="006C181E"/>
    <w:rsid w:val="006C2876"/>
    <w:rsid w:val="006C5F35"/>
    <w:rsid w:val="006D111E"/>
    <w:rsid w:val="007056AE"/>
    <w:rsid w:val="00721338"/>
    <w:rsid w:val="00721DC6"/>
    <w:rsid w:val="007263B9"/>
    <w:rsid w:val="00727FD3"/>
    <w:rsid w:val="00751A42"/>
    <w:rsid w:val="00754392"/>
    <w:rsid w:val="007561AD"/>
    <w:rsid w:val="0076741E"/>
    <w:rsid w:val="00774177"/>
    <w:rsid w:val="00790D40"/>
    <w:rsid w:val="00794FE8"/>
    <w:rsid w:val="007A50B3"/>
    <w:rsid w:val="007B3C59"/>
    <w:rsid w:val="007C3481"/>
    <w:rsid w:val="007D170E"/>
    <w:rsid w:val="007F6B70"/>
    <w:rsid w:val="00817227"/>
    <w:rsid w:val="00831FFD"/>
    <w:rsid w:val="00841D2E"/>
    <w:rsid w:val="00862FFA"/>
    <w:rsid w:val="00880348"/>
    <w:rsid w:val="008D716A"/>
    <w:rsid w:val="008E7CE7"/>
    <w:rsid w:val="008F7716"/>
    <w:rsid w:val="0090009B"/>
    <w:rsid w:val="00910D24"/>
    <w:rsid w:val="0091146F"/>
    <w:rsid w:val="00920DEB"/>
    <w:rsid w:val="009232F5"/>
    <w:rsid w:val="00932928"/>
    <w:rsid w:val="0094506E"/>
    <w:rsid w:val="00954DA4"/>
    <w:rsid w:val="0097369A"/>
    <w:rsid w:val="00974668"/>
    <w:rsid w:val="00985B21"/>
    <w:rsid w:val="00991D88"/>
    <w:rsid w:val="00997ACB"/>
    <w:rsid w:val="009A471D"/>
    <w:rsid w:val="009B09DD"/>
    <w:rsid w:val="009B5A00"/>
    <w:rsid w:val="009C710E"/>
    <w:rsid w:val="009D2B65"/>
    <w:rsid w:val="009F0998"/>
    <w:rsid w:val="009F3B32"/>
    <w:rsid w:val="00A04F55"/>
    <w:rsid w:val="00A22A14"/>
    <w:rsid w:val="00A319AE"/>
    <w:rsid w:val="00A31E2D"/>
    <w:rsid w:val="00A3350E"/>
    <w:rsid w:val="00A45DB9"/>
    <w:rsid w:val="00A47930"/>
    <w:rsid w:val="00A50239"/>
    <w:rsid w:val="00A51037"/>
    <w:rsid w:val="00A71772"/>
    <w:rsid w:val="00A74D4A"/>
    <w:rsid w:val="00AB6744"/>
    <w:rsid w:val="00AE0243"/>
    <w:rsid w:val="00AE2011"/>
    <w:rsid w:val="00AE20B7"/>
    <w:rsid w:val="00AE2848"/>
    <w:rsid w:val="00B0799E"/>
    <w:rsid w:val="00B112BB"/>
    <w:rsid w:val="00B45770"/>
    <w:rsid w:val="00B501A8"/>
    <w:rsid w:val="00B66005"/>
    <w:rsid w:val="00B760D7"/>
    <w:rsid w:val="00B850AD"/>
    <w:rsid w:val="00B95F10"/>
    <w:rsid w:val="00BA283C"/>
    <w:rsid w:val="00BC09F2"/>
    <w:rsid w:val="00BC1147"/>
    <w:rsid w:val="00BD485A"/>
    <w:rsid w:val="00BD4DEA"/>
    <w:rsid w:val="00BD741B"/>
    <w:rsid w:val="00BE4E63"/>
    <w:rsid w:val="00BE6D83"/>
    <w:rsid w:val="00BF78F1"/>
    <w:rsid w:val="00C016CD"/>
    <w:rsid w:val="00C152D8"/>
    <w:rsid w:val="00C20192"/>
    <w:rsid w:val="00C20F9C"/>
    <w:rsid w:val="00C2760E"/>
    <w:rsid w:val="00C82680"/>
    <w:rsid w:val="00C91598"/>
    <w:rsid w:val="00CC5DC9"/>
    <w:rsid w:val="00CD5836"/>
    <w:rsid w:val="00CE13B9"/>
    <w:rsid w:val="00D02F9D"/>
    <w:rsid w:val="00D05117"/>
    <w:rsid w:val="00D07402"/>
    <w:rsid w:val="00D124A9"/>
    <w:rsid w:val="00D23085"/>
    <w:rsid w:val="00D240AE"/>
    <w:rsid w:val="00D2704C"/>
    <w:rsid w:val="00D42C5C"/>
    <w:rsid w:val="00D514F7"/>
    <w:rsid w:val="00D52180"/>
    <w:rsid w:val="00D63BFD"/>
    <w:rsid w:val="00D76740"/>
    <w:rsid w:val="00D76A37"/>
    <w:rsid w:val="00D81CED"/>
    <w:rsid w:val="00D84ECC"/>
    <w:rsid w:val="00DC59CB"/>
    <w:rsid w:val="00DD10E8"/>
    <w:rsid w:val="00DE1ABC"/>
    <w:rsid w:val="00DF17A9"/>
    <w:rsid w:val="00DF4165"/>
    <w:rsid w:val="00DF636D"/>
    <w:rsid w:val="00E112EF"/>
    <w:rsid w:val="00E12BEE"/>
    <w:rsid w:val="00E13C17"/>
    <w:rsid w:val="00E473F2"/>
    <w:rsid w:val="00E62AF1"/>
    <w:rsid w:val="00E71016"/>
    <w:rsid w:val="00E74452"/>
    <w:rsid w:val="00E83049"/>
    <w:rsid w:val="00E85EE7"/>
    <w:rsid w:val="00EA10E6"/>
    <w:rsid w:val="00EA2303"/>
    <w:rsid w:val="00EB667A"/>
    <w:rsid w:val="00ED4252"/>
    <w:rsid w:val="00ED6151"/>
    <w:rsid w:val="00EF464C"/>
    <w:rsid w:val="00F01624"/>
    <w:rsid w:val="00F061F8"/>
    <w:rsid w:val="00F25B90"/>
    <w:rsid w:val="00F277C4"/>
    <w:rsid w:val="00F30E5C"/>
    <w:rsid w:val="00F3711C"/>
    <w:rsid w:val="00F43B54"/>
    <w:rsid w:val="00F5071F"/>
    <w:rsid w:val="00F5304C"/>
    <w:rsid w:val="00F53325"/>
    <w:rsid w:val="00F73860"/>
    <w:rsid w:val="00F86E4C"/>
    <w:rsid w:val="00F9558F"/>
    <w:rsid w:val="00F97455"/>
    <w:rsid w:val="00FA6F9B"/>
    <w:rsid w:val="00FD69FA"/>
    <w:rsid w:val="00FF1AD6"/>
    <w:rsid w:val="00FF610D"/>
    <w:rsid w:val="00FF7477"/>
    <w:rsid w:val="05A97134"/>
    <w:rsid w:val="07D455F9"/>
    <w:rsid w:val="138D35BA"/>
    <w:rsid w:val="293005C3"/>
    <w:rsid w:val="3C1C5EF8"/>
    <w:rsid w:val="41CE03A6"/>
    <w:rsid w:val="442605BD"/>
    <w:rsid w:val="51026B08"/>
    <w:rsid w:val="6977468C"/>
    <w:rsid w:val="74675DF2"/>
    <w:rsid w:val="7E4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4"/>
    <w:basedOn w:val="1"/>
    <w:next w:val="1"/>
    <w:link w:val="15"/>
    <w:qFormat/>
    <w:uiPriority w:val="0"/>
    <w:pPr>
      <w:keepNext/>
      <w:spacing w:after="0" w:line="240" w:lineRule="auto"/>
      <w:jc w:val="center"/>
      <w:outlineLvl w:val="3"/>
    </w:pPr>
    <w:rPr>
      <w:rFonts w:ascii="Times New Roman" w:hAnsi="Times New Roman" w:eastAsia="Times New Roman" w:cs="Times New Roman"/>
      <w:sz w:val="24"/>
      <w:szCs w:val="24"/>
      <w:lang w:val="id-ID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Emphasis"/>
    <w:basedOn w:val="3"/>
    <w:qFormat/>
    <w:uiPriority w:val="20"/>
    <w:rPr>
      <w:i/>
      <w:iCs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Subtitle"/>
    <w:basedOn w:val="1"/>
    <w:next w:val="1"/>
    <w:link w:val="16"/>
    <w:qFormat/>
    <w:uiPriority w:val="11"/>
    <w:pPr>
      <w:spacing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Header Char"/>
    <w:basedOn w:val="3"/>
    <w:link w:val="8"/>
    <w:qFormat/>
    <w:uiPriority w:val="99"/>
  </w:style>
  <w:style w:type="character" w:customStyle="1" w:styleId="14">
    <w:name w:val="Footer Char"/>
    <w:basedOn w:val="3"/>
    <w:link w:val="7"/>
    <w:qFormat/>
    <w:uiPriority w:val="99"/>
  </w:style>
  <w:style w:type="character" w:customStyle="1" w:styleId="15">
    <w:name w:val="Heading 4 Char"/>
    <w:basedOn w:val="3"/>
    <w:link w:val="2"/>
    <w:qFormat/>
    <w:uiPriority w:val="0"/>
    <w:rPr>
      <w:rFonts w:ascii="Times New Roman" w:hAnsi="Times New Roman" w:eastAsia="Times New Roman" w:cs="Times New Roman"/>
      <w:sz w:val="24"/>
      <w:szCs w:val="24"/>
      <w:lang w:val="id-ID"/>
    </w:rPr>
  </w:style>
  <w:style w:type="character" w:customStyle="1" w:styleId="16">
    <w:name w:val="Subtitle Char"/>
    <w:basedOn w:val="3"/>
    <w:link w:val="10"/>
    <w:qFormat/>
    <w:uiPriority w:val="11"/>
    <w:rPr>
      <w:rFonts w:eastAsiaTheme="minorEastAsia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7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B99D-75E1-4074-B8C8-B17315A708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1685</Words>
  <Characters>9611</Characters>
  <Lines>80</Lines>
  <Paragraphs>22</Paragraphs>
  <TotalTime>5</TotalTime>
  <ScaleCrop>false</ScaleCrop>
  <LinksUpToDate>false</LinksUpToDate>
  <CharactersWithSpaces>11274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2022-09-22T13:08:00Z</dcterms:created>
  <dc:creator>Rifka Hidayat</dc:creator>
  <cp:lastModifiedBy>Kepaniteraan PTA Padang</cp:lastModifiedBy>
  <cp:lastPrinted>2023-01-02T08:42:00Z</cp:lastPrinted>
  <dcterms:modified xsi:type="dcterms:W3CDTF">2023-01-02T09:19:40Z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723AE959D11642E49CFF47D66E35CB95</vt:lpwstr>
  </property>
</Properties>
</file>