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6BD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09302492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</w:t>
      </w:r>
      <w:r w:rsidR="00705D4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>PL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.0</w:t>
      </w:r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>5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>V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</w:t>
      </w:r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>2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November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2F94CFA5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proofErr w:type="spellEnd"/>
    </w:p>
    <w:p w14:paraId="0A13DFDD" w14:textId="77777777" w:rsidR="001A094A" w:rsidRDefault="004A05AD" w:rsidP="001A094A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>Pokja</w:t>
      </w:r>
      <w:proofErr w:type="spellEnd"/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>Pemilihan</w:t>
      </w:r>
      <w:proofErr w:type="spellEnd"/>
      <w:r w:rsidR="001A094A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40709339" w:rsidR="004A05AD" w:rsidRPr="006012F6" w:rsidRDefault="001A094A" w:rsidP="001A094A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PA </w:t>
      </w:r>
      <w:proofErr w:type="spellStart"/>
      <w:r>
        <w:rPr>
          <w:rFonts w:ascii="Bookman Old Style" w:hAnsi="Bookman Old Style" w:cs="Arial"/>
          <w:bCs/>
          <w:iCs/>
          <w:sz w:val="20"/>
          <w:szCs w:val="22"/>
          <w:lang w:val="en-ID"/>
        </w:rPr>
        <w:t>Bukittinggi</w:t>
      </w:r>
      <w:proofErr w:type="spellEnd"/>
      <w:r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TA 2022</w:t>
      </w:r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Agung RI</w:t>
      </w:r>
    </w:p>
    <w:p w14:paraId="1A62E316" w14:textId="76338B9C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1A094A">
        <w:rPr>
          <w:rFonts w:ascii="Bookman Old Style" w:hAnsi="Bookman Old Style" w:cs="Calibri"/>
          <w:bCs/>
          <w:sz w:val="20"/>
          <w:szCs w:val="20"/>
        </w:rPr>
        <w:t xml:space="preserve">Unit </w:t>
      </w:r>
      <w:proofErr w:type="spellStart"/>
      <w:r w:rsidR="001A094A">
        <w:rPr>
          <w:rFonts w:ascii="Bookman Old Style" w:hAnsi="Bookman Old Style" w:cs="Calibri"/>
          <w:bCs/>
          <w:sz w:val="20"/>
          <w:szCs w:val="20"/>
        </w:rPr>
        <w:t>Kerja</w:t>
      </w:r>
      <w:proofErr w:type="spellEnd"/>
      <w:r w:rsidR="001A094A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1A094A">
        <w:rPr>
          <w:rFonts w:ascii="Bookman Old Style" w:hAnsi="Bookman Old Style" w:cs="Calibri"/>
          <w:bCs/>
          <w:sz w:val="20"/>
          <w:szCs w:val="20"/>
        </w:rPr>
        <w:t>Pengadaan</w:t>
      </w:r>
      <w:proofErr w:type="spellEnd"/>
      <w:r w:rsidR="001A094A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1A094A">
        <w:rPr>
          <w:rFonts w:ascii="Bookman Old Style" w:hAnsi="Bookman Old Style" w:cs="Calibri"/>
          <w:bCs/>
          <w:sz w:val="20"/>
          <w:szCs w:val="20"/>
        </w:rPr>
        <w:t>Barang</w:t>
      </w:r>
      <w:proofErr w:type="spellEnd"/>
      <w:r w:rsidR="001A094A">
        <w:rPr>
          <w:rFonts w:ascii="Bookman Old Style" w:hAnsi="Bookman Old Style" w:cs="Calibri"/>
          <w:bCs/>
          <w:sz w:val="20"/>
          <w:szCs w:val="20"/>
        </w:rPr>
        <w:t>/</w:t>
      </w:r>
      <w:proofErr w:type="spellStart"/>
      <w:r w:rsidR="001A094A">
        <w:rPr>
          <w:rFonts w:ascii="Bookman Old Style" w:hAnsi="Bookman Old Style" w:cs="Calibri"/>
          <w:bCs/>
          <w:sz w:val="20"/>
          <w:szCs w:val="20"/>
        </w:rPr>
        <w:t>Jasa</w:t>
      </w:r>
      <w:proofErr w:type="spellEnd"/>
      <w:r w:rsidR="001A094A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1A094A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1A094A">
        <w:rPr>
          <w:rFonts w:ascii="Bookman Old Style" w:hAnsi="Bookman Old Style" w:cs="Calibri"/>
          <w:bCs/>
          <w:sz w:val="20"/>
          <w:szCs w:val="20"/>
        </w:rPr>
        <w:t xml:space="preserve"> Agung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152D6E29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  <w:r w:rsidR="001A094A">
        <w:rPr>
          <w:rFonts w:ascii="Bookman Old Style" w:hAnsi="Bookman Old Style" w:cs="Calibri"/>
          <w:bCs/>
          <w:sz w:val="20"/>
          <w:szCs w:val="20"/>
        </w:rPr>
        <w:t xml:space="preserve"> 10110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043F13D" w14:textId="7FC08FB9" w:rsidR="001A094A" w:rsidRDefault="001A094A" w:rsidP="001A094A">
      <w:pPr>
        <w:spacing w:after="240" w:line="360" w:lineRule="auto"/>
        <w:ind w:left="1276" w:firstLine="884"/>
        <w:jc w:val="both"/>
        <w:rPr>
          <w:rFonts w:ascii="Bookman Old Style" w:eastAsiaTheme="minorEastAsia" w:hAnsi="Bookman Old Style" w:cs="Calibri"/>
          <w:sz w:val="20"/>
          <w:szCs w:val="20"/>
          <w:lang w:eastAsia="zh-CN"/>
        </w:rPr>
      </w:pPr>
      <w:r>
        <w:rPr>
          <w:rFonts w:ascii="Bookman Old Style" w:eastAsiaTheme="minorEastAsia" w:hAnsi="Bookman Old Style" w:cs="Calibri" w:hint="eastAsia"/>
          <w:sz w:val="20"/>
          <w:szCs w:val="20"/>
          <w:lang w:val="zh-CN" w:eastAsia="zh-CN"/>
        </w:rPr>
        <w:t>M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eneruskan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Surat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Kuasa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Pengguna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Anggaran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Agama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Bukittinggi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nomor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W3-A4/2094/KP.04.6/2022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tanggal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14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Juni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2022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perihal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permohonan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Anggota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Pokja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Pengadaan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Barang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dan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Jasa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pada PA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Bukittinggi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, Bersama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ini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kami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ajukan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usulan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okja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pengadaan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tersebut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berupa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pengadaan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belanja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pemeliharaan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g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edung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kantor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untuk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pembuatan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r w:rsidRPr="00916407">
        <w:rPr>
          <w:rFonts w:ascii="Bookman Old Style" w:eastAsiaTheme="minorEastAsia" w:hAnsi="Bookman Old Style" w:cs="Calibri"/>
          <w:i/>
          <w:sz w:val="20"/>
          <w:szCs w:val="20"/>
          <w:lang w:eastAsia="zh-CN"/>
        </w:rPr>
        <w:t>backdrop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HPL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Ruang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PTSP,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Meja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PTSP,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Meja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 w:rsidRPr="00916407">
        <w:rPr>
          <w:rFonts w:ascii="Bookman Old Style" w:eastAsiaTheme="minorEastAsia" w:hAnsi="Bookman Old Style" w:cs="Calibri"/>
          <w:i/>
          <w:sz w:val="20"/>
          <w:szCs w:val="20"/>
          <w:lang w:eastAsia="zh-CN"/>
        </w:rPr>
        <w:t>Drivethru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enyerahan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roduk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, Plafond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Ruang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Tunggu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PTSP,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Kursi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Tunggu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HPL, </w:t>
      </w:r>
      <w:r w:rsidR="00916407">
        <w:rPr>
          <w:rFonts w:ascii="Bookman Old Style" w:eastAsiaTheme="minorEastAsia" w:hAnsi="Bookman Old Style" w:cs="Calibri"/>
          <w:i/>
          <w:sz w:val="20"/>
          <w:szCs w:val="20"/>
          <w:lang w:eastAsia="zh-CN"/>
        </w:rPr>
        <w:t>b</w:t>
      </w:r>
      <w:r w:rsidRPr="00916407">
        <w:rPr>
          <w:rFonts w:ascii="Bookman Old Style" w:eastAsiaTheme="minorEastAsia" w:hAnsi="Bookman Old Style" w:cs="Calibri"/>
          <w:i/>
          <w:sz w:val="20"/>
          <w:szCs w:val="20"/>
          <w:lang w:eastAsia="zh-CN"/>
        </w:rPr>
        <w:t>ackdrop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HPL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Ruang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Mediasi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dan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Ruang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Kaukus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, </w:t>
      </w:r>
      <w:r w:rsidRPr="00916407">
        <w:rPr>
          <w:rFonts w:ascii="Bookman Old Style" w:eastAsiaTheme="minorEastAsia" w:hAnsi="Bookman Old Style" w:cs="Calibri"/>
          <w:i/>
          <w:sz w:val="20"/>
          <w:szCs w:val="20"/>
          <w:lang w:eastAsia="zh-CN"/>
        </w:rPr>
        <w:t>backdrop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HPL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Lob</w:t>
      </w:r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y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Lantai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1 dan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Meja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Resepsionis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dengan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total HPS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sebesar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Rp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350.000.000. </w:t>
      </w:r>
      <w:proofErr w:type="spellStart"/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U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ntuk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itu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kami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mohon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usulan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nama-nama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aparatur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yang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berkompeten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di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bidang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pengadaan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barang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/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jasa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yan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kami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usulkan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dapat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ditetapkan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sebagai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okja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p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emilihan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pada </w:t>
      </w:r>
      <w:proofErr w:type="spellStart"/>
      <w:r w:rsidR="00916407">
        <w:rPr>
          <w:rFonts w:ascii="Bookman Old Style" w:eastAsiaTheme="minorEastAsia" w:hAnsi="Bookman Old Style" w:cs="Calibri"/>
          <w:sz w:val="20"/>
          <w:szCs w:val="20"/>
          <w:lang w:eastAsia="zh-CN"/>
        </w:rPr>
        <w:t>s</w:t>
      </w:r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atker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Pengadilan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Agama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Bukittinggi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.</w:t>
      </w:r>
    </w:p>
    <w:p w14:paraId="574AA73C" w14:textId="2B9F63E8" w:rsidR="00C50255" w:rsidRDefault="001A094A" w:rsidP="001A094A">
      <w:pPr>
        <w:spacing w:after="240" w:line="360" w:lineRule="auto"/>
        <w:ind w:left="1276" w:firstLine="884"/>
        <w:jc w:val="both"/>
        <w:rPr>
          <w:rFonts w:ascii="Bookman Old Style" w:hAnsi="Bookman Old Style" w:cs="Calibri"/>
          <w:sz w:val="20"/>
          <w:szCs w:val="20"/>
          <w:lang w:val="id-ID"/>
        </w:rPr>
      </w:pP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Demikian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kami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sampaikan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,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untuk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selanjutnya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penetapan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pokja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pemilihan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,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terima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>kasih</w:t>
      </w:r>
      <w:proofErr w:type="spellEnd"/>
      <w:r>
        <w:rPr>
          <w:rFonts w:ascii="Bookman Old Style" w:eastAsiaTheme="minorEastAsia" w:hAnsi="Bookman Old Style" w:cs="Calibri"/>
          <w:sz w:val="20"/>
          <w:szCs w:val="20"/>
          <w:lang w:eastAsia="zh-CN"/>
        </w:rPr>
        <w:t xml:space="preserve">. </w:t>
      </w:r>
    </w:p>
    <w:p w14:paraId="65FE81E2" w14:textId="1CC88756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53FCAFBB" w14:textId="1FEE6955" w:rsidR="001A094A" w:rsidRDefault="001A094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184BB7E6" w14:textId="77777777" w:rsidR="001A094A" w:rsidRDefault="001A094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1E9E7796" w14:textId="2BDABA1D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0122AFEC" w14:textId="0F7241AF" w:rsidR="001A094A" w:rsidRDefault="001A094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H. Idris Latif, S.H, M.H</w:t>
      </w:r>
    </w:p>
    <w:p w14:paraId="2D4E8F85" w14:textId="1769AF53" w:rsidR="001A094A" w:rsidRDefault="001A094A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en-ID"/>
        </w:rPr>
        <w:t>NIP 196404101993031002</w:t>
      </w: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1025DF2D" w14:textId="6D97CA56" w:rsidR="004A05AD" w:rsidRPr="00462072" w:rsidRDefault="00916407" w:rsidP="00705D4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PA</w:t>
      </w:r>
      <w:bookmarkStart w:id="0" w:name="_GoBack"/>
      <w:bookmarkEnd w:id="0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Bukittinggi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A094A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705D40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2C35AEE0-888D-4735-8787-4F209E3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2021-11-22T07:44:00Z</cp:lastPrinted>
  <dcterms:created xsi:type="dcterms:W3CDTF">2022-06-15T02:24:00Z</dcterms:created>
  <dcterms:modified xsi:type="dcterms:W3CDTF">2022-06-15T02:24:00Z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