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57811" w14:textId="537443EE" w:rsidR="00EF6F09" w:rsidRDefault="00EF6F09" w:rsidP="00EF6F0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402C037C" w14:textId="1C5156AD" w:rsidR="00EF6F09" w:rsidRPr="00525DBB" w:rsidRDefault="00EF6F09" w:rsidP="00EF6F0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1584" behindDoc="0" locked="0" layoutInCell="1" allowOverlap="1" wp14:anchorId="2CD4B662" wp14:editId="2A6937B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38E87AE" w14:textId="77777777" w:rsidR="00EF6F09" w:rsidRPr="00525DBB" w:rsidRDefault="00EF6F09" w:rsidP="00EF6F0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DF82409" w14:textId="77777777" w:rsidR="00EF6F09" w:rsidRDefault="00EF6F09" w:rsidP="00EF6F0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38B30A1" w14:textId="77777777" w:rsidR="00EF6F09" w:rsidRPr="00AB5946" w:rsidRDefault="00EF6F09" w:rsidP="00EF6F0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DD575A4" w14:textId="77777777" w:rsidR="00EF6F09" w:rsidRPr="00AB5946" w:rsidRDefault="00EF6F09" w:rsidP="00EF6F0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10EF6CF" w14:textId="5B8320A0" w:rsidR="00EF6F09" w:rsidRPr="00E4689E" w:rsidRDefault="00EF6F09" w:rsidP="00EF6F09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347AA6" wp14:editId="34EBF783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5922645" cy="19050"/>
                <wp:effectExtent l="19050" t="19050" r="1905" b="0"/>
                <wp:wrapNone/>
                <wp:docPr id="59412887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645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A5DA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ulvQEAAFgDAAAOAAAAZHJzL2Uyb0RvYy54bWysU8Fu2zAMvQ/YPwi6L7azpWiNOD2k6y7d&#10;FqDdB9CSbAuTREFU4uTvJ6lJVmy3YT4QlEg+Pz5S6/ujNeygAml0HW8WNWfKCZTajR3/8fL44ZYz&#10;iuAkGHSq4ydF/H7z/t169q1a4oRGqsASiKN29h2fYvRtVZGYlAVaoFcuBQcMFmI6hrGSAeaEbk21&#10;rOubasYgfUChiNLtw2uQbwr+MCgRvw8DqchMxxO3WGwots+22qyhHQP4SYszDfgHFha0Sz+9Qj1A&#10;BLYP+i8oq0VAwiEuBNoKh0ELVXpI3TT1H908T+BV6SWJQ/4qE/0/WPHtsHW7kKmLo3v2Tyh+EnO4&#10;ncCNqhB4Ofk0uCZLVc2e2mtJPpDfBdbPX1GmHNhHLCoch2AzZOqPHYvYp6vY6hiZSJeru+Xy5tOK&#10;M5FizV29KsOooL0U+0Dxi0LLstNxo13WAlo4PFHMZKC9pORrh4/amDJP49jc8Y+3TZ1GLqyXHZe9&#10;KcWERsucmEsojP3WBHaAvB3lK12myNu0gHsnC/CkQH4++xG0efUTEePO4mQ98vJR26M87cJFtDS+&#10;wvi8ank/3p5L9e8HsfkFAAD//wMAUEsDBBQABgAIAAAAIQC7yDJO2wAAAAYBAAAPAAAAZHJzL2Rv&#10;d25yZXYueG1sTI7dTsJAEIXvTXiHzZB4J1uKGqjdEiQhhuiN6AMM3aFt6M423QXat3e80svzk3O+&#10;fD24Vl2pD41nA/NZAoq49LbhysD31+5hCSpEZIutZzIwUoB1MbnLMbP+xp90PcRKyQiHDA3UMXaZ&#10;1qGsyWGY+Y5YspPvHUaRfaVtjzcZd61Ok+RZO2xYHmrsaFtTeT5cnIF4Tt7eX3E3btxpH6vVWLr9&#10;9sOY++mweQEVaYh/ZfjFF3QohOnoL2yDag08Sc9AOhd+SVeLRQrqKMbjEnSR6//4xQ8AAAD//wMA&#10;UEsBAi0AFAAGAAgAAAAhALaDOJL+AAAA4QEAABMAAAAAAAAAAAAAAAAAAAAAAFtDb250ZW50X1R5&#10;cGVzXS54bWxQSwECLQAUAAYACAAAACEAOP0h/9YAAACUAQAACwAAAAAAAAAAAAAAAAAvAQAAX3Jl&#10;bHMvLnJlbHNQSwECLQAUAAYACAAAACEAEse7pb0BAABYAwAADgAAAAAAAAAAAAAAAAAuAgAAZHJz&#10;L2Uyb0RvYy54bWxQSwECLQAUAAYACAAAACEAu8gyTtsAAAAGAQAADwAAAAAAAAAAAAAAAAAXBAAA&#10;ZHJzL2Rvd25yZXYueG1sUEsFBgAAAAAEAAQA8wAAAB8FAAAAAA==&#10;" strokeweight="3pt">
                <v:stroke linestyle="thinThin"/>
              </v:line>
            </w:pict>
          </mc:Fallback>
        </mc:AlternateContent>
      </w:r>
    </w:p>
    <w:p w14:paraId="761F420E" w14:textId="4D955ED9" w:rsidR="00EF6F09" w:rsidRPr="00F507F4" w:rsidRDefault="00EF6F09" w:rsidP="00EF6F09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</w:rPr>
        <w:t>Nomor</w:t>
      </w:r>
      <w:r w:rsidRPr="00F507F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1697</w:t>
      </w:r>
      <w:r w:rsidRPr="00F507F4">
        <w:rPr>
          <w:rFonts w:ascii="Arial" w:hAnsi="Arial" w:cs="Arial"/>
          <w:sz w:val="22"/>
          <w:szCs w:val="22"/>
        </w:rPr>
        <w:t>/KPTA.W3-A/OT1/V/2024</w:t>
      </w:r>
      <w:r w:rsidRPr="00F507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29 Mei</w:t>
      </w:r>
      <w:r w:rsidRPr="00F507F4">
        <w:rPr>
          <w:rFonts w:ascii="Arial" w:hAnsi="Arial" w:cs="Arial"/>
          <w:sz w:val="22"/>
          <w:szCs w:val="22"/>
        </w:rPr>
        <w:t xml:space="preserve"> 2024</w:t>
      </w:r>
    </w:p>
    <w:p w14:paraId="283611A4" w14:textId="77777777" w:rsidR="00EF6F09" w:rsidRPr="00F507F4" w:rsidRDefault="00EF6F09" w:rsidP="00EF6F09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</w:rPr>
        <w:t>Sifat</w:t>
      </w:r>
      <w:r w:rsidRPr="00F507F4">
        <w:rPr>
          <w:rFonts w:ascii="Arial" w:hAnsi="Arial" w:cs="Arial"/>
          <w:sz w:val="22"/>
          <w:szCs w:val="22"/>
        </w:rPr>
        <w:tab/>
        <w:t>: Biasa</w:t>
      </w:r>
    </w:p>
    <w:p w14:paraId="3D4F927A" w14:textId="77777777" w:rsidR="00EF6F09" w:rsidRPr="00F507F4" w:rsidRDefault="00EF6F09" w:rsidP="00EF6F09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</w:rPr>
        <w:t>Lampiran</w:t>
      </w:r>
      <w:r w:rsidRPr="00F507F4">
        <w:rPr>
          <w:rFonts w:ascii="Arial" w:hAnsi="Arial" w:cs="Arial"/>
          <w:sz w:val="22"/>
          <w:szCs w:val="22"/>
        </w:rPr>
        <w:tab/>
        <w:t>: -</w:t>
      </w:r>
    </w:p>
    <w:p w14:paraId="30B31A41" w14:textId="283D0638" w:rsidR="00EF6F09" w:rsidRPr="00F507F4" w:rsidRDefault="00EF6F09" w:rsidP="00EF6F09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</w:rPr>
        <w:t>Hal</w:t>
      </w:r>
      <w:r w:rsidRPr="00F507F4">
        <w:rPr>
          <w:rFonts w:ascii="Arial" w:hAnsi="Arial" w:cs="Arial"/>
          <w:sz w:val="22"/>
          <w:szCs w:val="22"/>
        </w:rPr>
        <w:tab/>
        <w:t>: Undangan</w:t>
      </w:r>
    </w:p>
    <w:p w14:paraId="6202F179" w14:textId="77777777" w:rsidR="00EF6F09" w:rsidRPr="00F507F4" w:rsidRDefault="00EF6F09" w:rsidP="00EF6F09">
      <w:pPr>
        <w:jc w:val="both"/>
        <w:rPr>
          <w:rFonts w:ascii="Arial" w:hAnsi="Arial" w:cs="Arial"/>
          <w:sz w:val="22"/>
          <w:szCs w:val="22"/>
        </w:rPr>
      </w:pPr>
    </w:p>
    <w:p w14:paraId="25F6A233" w14:textId="132F131C" w:rsidR="00EF6F09" w:rsidRPr="00F507F4" w:rsidRDefault="00EF6F09" w:rsidP="00EF6F09">
      <w:pPr>
        <w:jc w:val="both"/>
        <w:rPr>
          <w:rFonts w:ascii="Arial" w:hAnsi="Arial" w:cs="Arial"/>
          <w:sz w:val="22"/>
          <w:szCs w:val="22"/>
        </w:rPr>
      </w:pPr>
    </w:p>
    <w:p w14:paraId="01B93FF2" w14:textId="2A4D9E8C" w:rsidR="00EF6F09" w:rsidRPr="00F507F4" w:rsidRDefault="00EF6F09" w:rsidP="00EF6F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</w:rPr>
        <w:t xml:space="preserve">Yth. </w:t>
      </w:r>
    </w:p>
    <w:p w14:paraId="3712FC93" w14:textId="779CF66A" w:rsidR="00EF6F09" w:rsidRDefault="00EF6F09" w:rsidP="00EF6F09">
      <w:pPr>
        <w:spacing w:line="360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 xml:space="preserve">Hakim Tinggi, Pejabat Struktural dan Fungsional, </w:t>
      </w:r>
    </w:p>
    <w:p w14:paraId="3AD6C9FB" w14:textId="464A9A6C" w:rsidR="00EF6F09" w:rsidRPr="00F507F4" w:rsidRDefault="00EF6F09" w:rsidP="00EF6F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D"/>
        </w:rPr>
        <w:t>dan Seluruh Aparatur Pengadilan Tinggi Agama Padang</w:t>
      </w:r>
    </w:p>
    <w:p w14:paraId="5D0F7C53" w14:textId="77777777" w:rsidR="00EF6F09" w:rsidRPr="00F507F4" w:rsidRDefault="00EF6F09" w:rsidP="00EF6F09">
      <w:pPr>
        <w:spacing w:line="360" w:lineRule="auto"/>
        <w:ind w:left="1260"/>
        <w:jc w:val="both"/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  <w:lang w:val="id-ID"/>
        </w:rPr>
        <w:tab/>
      </w:r>
    </w:p>
    <w:p w14:paraId="36215A57" w14:textId="77777777" w:rsidR="00EF6F09" w:rsidRPr="00F507F4" w:rsidRDefault="00EF6F09" w:rsidP="00EF6F09">
      <w:pPr>
        <w:ind w:left="2127" w:hanging="567"/>
        <w:rPr>
          <w:rFonts w:ascii="Arial" w:hAnsi="Arial" w:cs="Arial"/>
          <w:sz w:val="22"/>
          <w:szCs w:val="22"/>
          <w:lang w:val="id-ID"/>
        </w:rPr>
      </w:pPr>
    </w:p>
    <w:p w14:paraId="38937B72" w14:textId="30A0BBF5" w:rsidR="00EF6F09" w:rsidRPr="00F507F4" w:rsidRDefault="00EF6F09" w:rsidP="00EF6F09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F507F4">
        <w:rPr>
          <w:rFonts w:ascii="Arial" w:hAnsi="Arial" w:cs="Arial"/>
          <w:sz w:val="22"/>
          <w:szCs w:val="22"/>
          <w:lang w:val="id-ID"/>
        </w:rPr>
        <w:t xml:space="preserve">Dalam rangka </w:t>
      </w:r>
      <w:r w:rsidRPr="00F507F4">
        <w:rPr>
          <w:rFonts w:ascii="Arial" w:hAnsi="Arial" w:cs="Arial"/>
          <w:sz w:val="22"/>
          <w:szCs w:val="22"/>
        </w:rPr>
        <w:t xml:space="preserve">pembinaan </w:t>
      </w:r>
      <w:r w:rsidRPr="00F507F4">
        <w:rPr>
          <w:rFonts w:ascii="Arial" w:hAnsi="Arial" w:cs="Arial"/>
          <w:sz w:val="22"/>
          <w:szCs w:val="22"/>
          <w:lang w:val="id-ID"/>
        </w:rPr>
        <w:t xml:space="preserve">teknis yustisial para Pimpinan di </w:t>
      </w:r>
      <w:r w:rsidRPr="00F507F4">
        <w:rPr>
          <w:rFonts w:ascii="Arial" w:hAnsi="Arial" w:cs="Arial"/>
          <w:sz w:val="22"/>
          <w:szCs w:val="22"/>
        </w:rPr>
        <w:t>lingkungan Pengadilan Tinggi Agama Padang,</w:t>
      </w:r>
      <w:r w:rsidRPr="00F507F4">
        <w:rPr>
          <w:rFonts w:ascii="Arial" w:hAnsi="Arial" w:cs="Arial"/>
          <w:sz w:val="22"/>
          <w:szCs w:val="22"/>
          <w:lang w:val="id-ID"/>
        </w:rPr>
        <w:t xml:space="preserve"> Pengadilan Tinggi Agama Padang mengadakan </w:t>
      </w:r>
      <w:r w:rsidRPr="00F507F4">
        <w:rPr>
          <w:rFonts w:ascii="Arial" w:hAnsi="Arial" w:cs="Arial"/>
          <w:sz w:val="22"/>
          <w:szCs w:val="22"/>
        </w:rPr>
        <w:t xml:space="preserve">kegiatan Pembinaan Teknis Yustisial dengan </w:t>
      </w:r>
      <w:r w:rsidRPr="00F507F4">
        <w:rPr>
          <w:rFonts w:ascii="Arial" w:hAnsi="Arial" w:cs="Arial"/>
          <w:sz w:val="22"/>
          <w:szCs w:val="22"/>
          <w:lang w:val="id-ID"/>
        </w:rPr>
        <w:t xml:space="preserve">Narasumber Yang Mulia Hakim Agung Kamar Peradilan Agama Mahkamah Agung RI, </w:t>
      </w:r>
      <w:r w:rsidRPr="00F507F4">
        <w:rPr>
          <w:rFonts w:ascii="Arial" w:hAnsi="Arial" w:cs="Arial"/>
          <w:b/>
          <w:bCs/>
          <w:sz w:val="22"/>
          <w:szCs w:val="22"/>
          <w:lang w:val="id-ID"/>
        </w:rPr>
        <w:t>Drs. H. Busra, SH., M.H. dan Dr. H . Edi Riadi,S.H., M.H.</w:t>
      </w:r>
      <w:r w:rsidRPr="00F507F4">
        <w:rPr>
          <w:rFonts w:ascii="Arial" w:hAnsi="Arial" w:cs="Arial"/>
          <w:sz w:val="22"/>
          <w:szCs w:val="22"/>
          <w:lang w:val="id-ID"/>
        </w:rPr>
        <w:t>,</w:t>
      </w:r>
      <w:r w:rsidRPr="00F507F4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F507F4">
        <w:rPr>
          <w:rFonts w:ascii="Arial" w:hAnsi="Arial" w:cs="Arial"/>
          <w:sz w:val="22"/>
          <w:szCs w:val="22"/>
          <w:lang w:val="id-ID"/>
        </w:rPr>
        <w:t xml:space="preserve">untuk itu diminta kepada Saudara beserta Wakil Ketua untuk mengikuti </w:t>
      </w:r>
      <w:r w:rsidRPr="00F507F4">
        <w:rPr>
          <w:rFonts w:ascii="Arial" w:hAnsi="Arial" w:cs="Arial"/>
          <w:sz w:val="22"/>
          <w:szCs w:val="22"/>
        </w:rPr>
        <w:t>kegiatan</w:t>
      </w:r>
      <w:r w:rsidRPr="00F507F4">
        <w:rPr>
          <w:rFonts w:ascii="Arial" w:hAnsi="Arial" w:cs="Arial"/>
          <w:sz w:val="22"/>
          <w:szCs w:val="22"/>
          <w:lang w:val="id-ID"/>
        </w:rPr>
        <w:t xml:space="preserve"> dimaksud yang akan diselengarakan pada</w:t>
      </w:r>
      <w:r>
        <w:rPr>
          <w:rFonts w:ascii="Arial" w:hAnsi="Arial" w:cs="Arial"/>
          <w:sz w:val="22"/>
          <w:szCs w:val="22"/>
          <w:lang w:val="id-ID"/>
        </w:rPr>
        <w:t>,</w:t>
      </w:r>
    </w:p>
    <w:p w14:paraId="0CF394F7" w14:textId="70B0EAE5" w:rsidR="00EF6F09" w:rsidRPr="00F507F4" w:rsidRDefault="00EF6F09" w:rsidP="00EF6F09">
      <w:pPr>
        <w:tabs>
          <w:tab w:val="left" w:pos="2268"/>
          <w:tab w:val="left" w:pos="2552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</w:rPr>
        <w:t>Hari/Tanggal</w:t>
      </w:r>
      <w:r w:rsidRPr="00F507F4">
        <w:rPr>
          <w:rFonts w:ascii="Arial" w:hAnsi="Arial" w:cs="Arial"/>
          <w:sz w:val="22"/>
          <w:szCs w:val="22"/>
        </w:rPr>
        <w:tab/>
        <w:t>: Jum’at/ 31 Mei 2024</w:t>
      </w:r>
    </w:p>
    <w:p w14:paraId="77A68552" w14:textId="112EE4EC" w:rsidR="00EF6F09" w:rsidRPr="00F507F4" w:rsidRDefault="00EF6F09" w:rsidP="00EF6F09">
      <w:pPr>
        <w:tabs>
          <w:tab w:val="left" w:pos="2268"/>
          <w:tab w:val="left" w:pos="2552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  <w:lang w:val="id-ID"/>
        </w:rPr>
        <w:t>Jam</w:t>
      </w:r>
      <w:r w:rsidRPr="00F507F4">
        <w:rPr>
          <w:rFonts w:ascii="Arial" w:hAnsi="Arial" w:cs="Arial"/>
          <w:sz w:val="22"/>
          <w:szCs w:val="22"/>
          <w:lang w:val="id-ID"/>
        </w:rPr>
        <w:tab/>
      </w:r>
      <w:r w:rsidRPr="00F507F4">
        <w:rPr>
          <w:rFonts w:ascii="Arial" w:hAnsi="Arial" w:cs="Arial"/>
          <w:sz w:val="22"/>
          <w:szCs w:val="22"/>
        </w:rPr>
        <w:t>: 0</w:t>
      </w:r>
      <w:r>
        <w:rPr>
          <w:rFonts w:ascii="Arial" w:hAnsi="Arial" w:cs="Arial"/>
          <w:sz w:val="22"/>
          <w:szCs w:val="22"/>
        </w:rPr>
        <w:t>9</w:t>
      </w:r>
      <w:r w:rsidRPr="00F507F4">
        <w:rPr>
          <w:rFonts w:ascii="Arial" w:hAnsi="Arial" w:cs="Arial"/>
          <w:sz w:val="22"/>
          <w:szCs w:val="22"/>
        </w:rPr>
        <w:t>.00 W</w:t>
      </w:r>
      <w:r w:rsidRPr="00F507F4">
        <w:rPr>
          <w:rFonts w:ascii="Arial" w:hAnsi="Arial" w:cs="Arial"/>
          <w:sz w:val="22"/>
          <w:szCs w:val="22"/>
          <w:lang w:val="id-ID"/>
        </w:rPr>
        <w:t>IB</w:t>
      </w:r>
      <w:r w:rsidRPr="00F507F4">
        <w:rPr>
          <w:rFonts w:ascii="Arial" w:hAnsi="Arial" w:cs="Arial"/>
          <w:sz w:val="22"/>
          <w:szCs w:val="22"/>
        </w:rPr>
        <w:t xml:space="preserve"> s</w:t>
      </w:r>
      <w:r w:rsidRPr="00F507F4">
        <w:rPr>
          <w:rFonts w:ascii="Arial" w:hAnsi="Arial" w:cs="Arial"/>
          <w:sz w:val="22"/>
          <w:szCs w:val="22"/>
          <w:lang w:val="id-ID"/>
        </w:rPr>
        <w:t>.</w:t>
      </w:r>
      <w:r w:rsidRPr="00F507F4">
        <w:rPr>
          <w:rFonts w:ascii="Arial" w:hAnsi="Arial" w:cs="Arial"/>
          <w:sz w:val="22"/>
          <w:szCs w:val="22"/>
        </w:rPr>
        <w:t>d</w:t>
      </w:r>
      <w:r w:rsidRPr="00F507F4">
        <w:rPr>
          <w:rFonts w:ascii="Arial" w:hAnsi="Arial" w:cs="Arial"/>
          <w:sz w:val="22"/>
          <w:szCs w:val="22"/>
          <w:lang w:val="id-ID"/>
        </w:rPr>
        <w:t>.</w:t>
      </w:r>
      <w:r w:rsidRPr="00F507F4">
        <w:rPr>
          <w:rFonts w:ascii="Arial" w:hAnsi="Arial" w:cs="Arial"/>
          <w:sz w:val="22"/>
          <w:szCs w:val="22"/>
        </w:rPr>
        <w:t xml:space="preserve"> selesai </w:t>
      </w:r>
    </w:p>
    <w:p w14:paraId="4A558077" w14:textId="787948EE" w:rsidR="00EF6F09" w:rsidRPr="00F507F4" w:rsidRDefault="00EF6F09" w:rsidP="00EF6F09">
      <w:pPr>
        <w:tabs>
          <w:tab w:val="left" w:pos="2268"/>
          <w:tab w:val="left" w:pos="2552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  <w:lang w:val="id-ID"/>
        </w:rPr>
        <w:t>Tempat</w:t>
      </w:r>
      <w:r w:rsidRPr="00F507F4">
        <w:rPr>
          <w:rFonts w:ascii="Arial" w:hAnsi="Arial" w:cs="Arial"/>
          <w:sz w:val="22"/>
          <w:szCs w:val="22"/>
          <w:lang w:val="id-ID"/>
        </w:rPr>
        <w:tab/>
      </w:r>
      <w:r w:rsidRPr="00F507F4">
        <w:rPr>
          <w:rFonts w:ascii="Arial" w:hAnsi="Arial" w:cs="Arial"/>
          <w:sz w:val="22"/>
          <w:szCs w:val="22"/>
        </w:rPr>
        <w:t>: Command Center Pengadilan Tinggi Agama Padang</w:t>
      </w:r>
    </w:p>
    <w:p w14:paraId="4D2E41CD" w14:textId="004830CE" w:rsidR="00EF6F09" w:rsidRPr="00F507F4" w:rsidRDefault="00EF6F09" w:rsidP="00EF6F09">
      <w:pPr>
        <w:tabs>
          <w:tab w:val="left" w:pos="2268"/>
          <w:tab w:val="left" w:pos="2552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</w:rPr>
        <w:t>Pakaian</w:t>
      </w:r>
      <w:r w:rsidRPr="00F507F4">
        <w:rPr>
          <w:rFonts w:ascii="Arial" w:hAnsi="Arial" w:cs="Arial"/>
          <w:sz w:val="22"/>
          <w:szCs w:val="22"/>
        </w:rPr>
        <w:tab/>
        <w:t>: Batik</w:t>
      </w:r>
    </w:p>
    <w:p w14:paraId="029F36E2" w14:textId="77777777" w:rsidR="00EF6F09" w:rsidRPr="00F507F4" w:rsidRDefault="00EF6F09" w:rsidP="00EF6F09">
      <w:pPr>
        <w:tabs>
          <w:tab w:val="left" w:pos="3686"/>
          <w:tab w:val="left" w:pos="3969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310934AC" w14:textId="52538D54" w:rsidR="00EF6F09" w:rsidRPr="00F507F4" w:rsidRDefault="00EF6F09" w:rsidP="00EF6F09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  <w:lang w:val="id-ID"/>
        </w:rPr>
        <w:t>Demikian</w:t>
      </w:r>
      <w:r w:rsidRPr="00F507F4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F507F4">
        <w:rPr>
          <w:rFonts w:ascii="Arial" w:hAnsi="Arial" w:cs="Arial"/>
          <w:sz w:val="22"/>
          <w:szCs w:val="22"/>
          <w:lang w:val="id-ID"/>
        </w:rPr>
        <w:t>terima kasih.</w:t>
      </w:r>
    </w:p>
    <w:p w14:paraId="493689A5" w14:textId="6040D616" w:rsidR="00EF6F09" w:rsidRDefault="00EF6F09" w:rsidP="00EF6F09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73DB4311" wp14:editId="50877144">
            <wp:simplePos x="0" y="0"/>
            <wp:positionH relativeFrom="column">
              <wp:posOffset>2920592</wp:posOffset>
            </wp:positionH>
            <wp:positionV relativeFrom="paragraph">
              <wp:posOffset>80247</wp:posOffset>
            </wp:positionV>
            <wp:extent cx="1475109" cy="1868407"/>
            <wp:effectExtent l="0" t="0" r="0" b="0"/>
            <wp:wrapNone/>
            <wp:docPr id="16187472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9" cy="186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B63A5" w14:textId="307DAC1E" w:rsidR="00EF6F09" w:rsidRDefault="00EF6F09" w:rsidP="00EF6F09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EF6F09">
        <w:rPr>
          <w:rFonts w:ascii="Arial" w:hAnsi="Arial" w:cs="Arial"/>
          <w:noProof/>
        </w:rPr>
        <w:drawing>
          <wp:anchor distT="0" distB="0" distL="114300" distR="114300" simplePos="0" relativeHeight="251661824" behindDoc="1" locked="0" layoutInCell="1" allowOverlap="1" wp14:anchorId="5D8D919D" wp14:editId="3499BF0A">
            <wp:simplePos x="0" y="0"/>
            <wp:positionH relativeFrom="column">
              <wp:posOffset>3308852</wp:posOffset>
            </wp:positionH>
            <wp:positionV relativeFrom="paragraph">
              <wp:posOffset>107596</wp:posOffset>
            </wp:positionV>
            <wp:extent cx="1530985" cy="1636395"/>
            <wp:effectExtent l="0" t="0" r="0" b="0"/>
            <wp:wrapNone/>
            <wp:docPr id="974870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A8F94" w14:textId="75C00B11" w:rsidR="00EF6F09" w:rsidRDefault="00EF6F09" w:rsidP="00EF6F0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Wassalam,</w:t>
      </w:r>
    </w:p>
    <w:p w14:paraId="78A2E40C" w14:textId="77777777" w:rsidR="00EF6F09" w:rsidRDefault="00EF6F09" w:rsidP="00EF6F09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Ketua </w:t>
      </w:r>
    </w:p>
    <w:p w14:paraId="1C13A4EA" w14:textId="77777777" w:rsidR="00EF6F09" w:rsidRDefault="00EF6F09" w:rsidP="00EF6F09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8AA557D" w14:textId="088DBECD" w:rsidR="00EF6F09" w:rsidRDefault="00EF6F09" w:rsidP="00EF6F09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99E63E3" w14:textId="3A9B49CE" w:rsidR="00EF6F09" w:rsidRDefault="00EF6F09" w:rsidP="00EF6F09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C6B069B" w14:textId="052F4EFD" w:rsidR="00EF6F09" w:rsidRDefault="00EF6F09" w:rsidP="00EF6F0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>Rosliani</w:t>
      </w:r>
    </w:p>
    <w:p w14:paraId="40E94DFD" w14:textId="77777777" w:rsidR="00EF6F09" w:rsidRDefault="00EF6F09" w:rsidP="00EF6F09">
      <w:pPr>
        <w:spacing w:line="276" w:lineRule="auto"/>
        <w:jc w:val="both"/>
        <w:rPr>
          <w:rFonts w:ascii="Arial" w:hAnsi="Arial" w:cs="Arial"/>
        </w:rPr>
      </w:pPr>
    </w:p>
    <w:p w14:paraId="5161A90B" w14:textId="77777777" w:rsidR="00EF6F09" w:rsidRDefault="00EF6F09" w:rsidP="00EF6F09">
      <w:pPr>
        <w:spacing w:line="276" w:lineRule="auto"/>
        <w:jc w:val="both"/>
        <w:rPr>
          <w:rFonts w:ascii="Arial" w:hAnsi="Arial" w:cs="Arial"/>
        </w:rPr>
      </w:pPr>
    </w:p>
    <w:p w14:paraId="2A9EE570" w14:textId="77777777" w:rsidR="00EF6F09" w:rsidRPr="00DF6C83" w:rsidRDefault="00EF6F09" w:rsidP="00EF6F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D897B0" w14:textId="77777777" w:rsidR="00985A12" w:rsidRDefault="00985A12"/>
    <w:sectPr w:rsidR="00985A12" w:rsidSect="00EF6F09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09"/>
    <w:rsid w:val="00562ECD"/>
    <w:rsid w:val="00985A12"/>
    <w:rsid w:val="00B97845"/>
    <w:rsid w:val="00CE2C46"/>
    <w:rsid w:val="00D9085C"/>
    <w:rsid w:val="00D95926"/>
    <w:rsid w:val="00E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54E8"/>
  <w15:chartTrackingRefBased/>
  <w15:docId w15:val="{1189FBE0-E8AC-41F9-B725-72D9EECF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2024-05-30T10:12:00Z</dcterms:created>
  <dcterms:modified xsi:type="dcterms:W3CDTF">2024-05-30T10:19:00Z</dcterms:modified>
</cp:coreProperties>
</file>