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620C57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2"/>
          <w:szCs w:val="12"/>
          <w:lang w:val="id-ID"/>
        </w:rPr>
      </w:pPr>
    </w:p>
    <w:p w14:paraId="63B69E0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A26A5AB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11C6BB8E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 xml:space="preserve">NOMOR: </w:t>
      </w:r>
    </w:p>
    <w:p w14:paraId="2F322D04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32F5B88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351D09D6" w14:textId="77777777" w:rsidR="00913D80" w:rsidRPr="00735973" w:rsidRDefault="00913D80" w:rsidP="00913D80">
      <w:pPr>
        <w:spacing w:after="0"/>
        <w:jc w:val="center"/>
        <w:rPr>
          <w:rFonts w:ascii="Bookman Old Style" w:hAnsi="Bookman Old Style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KODE ETIK DAN ATURAN DISIPLIN 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KERJA</w:t>
      </w:r>
      <w:r>
        <w:rPr>
          <w:rFonts w:ascii="Bookman Old Style" w:hAnsi="Bookman Old Style" w:cs="Arial"/>
          <w:color w:val="000000"/>
          <w:sz w:val="21"/>
          <w:szCs w:val="21"/>
        </w:rPr>
        <w:t xml:space="preserve"> PEGAWAI</w:t>
      </w:r>
    </w:p>
    <w:p w14:paraId="5BB31B89" w14:textId="3F75DA1B" w:rsidR="005224CC" w:rsidRPr="00913D80" w:rsidRDefault="00913D80" w:rsidP="00913D80">
      <w:pPr>
        <w:spacing w:after="0"/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 xml:space="preserve">PADA PENGADILAN TINGGI AGAMA PADANG </w:t>
      </w:r>
    </w:p>
    <w:p w14:paraId="01342B85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49762B2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Pr="00D40BC1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sz w:val="21"/>
          <w:szCs w:val="21"/>
          <w:lang w:val="id-ID"/>
        </w:rPr>
      </w:pPr>
    </w:p>
    <w:p w14:paraId="53E5324F" w14:textId="75E35532" w:rsidR="00AC5081" w:rsidRPr="00C518F1" w:rsidRDefault="00B74B7F" w:rsidP="00AC5081">
      <w:pPr>
        <w:pStyle w:val="BodyTextIndent3"/>
        <w:rPr>
          <w:rFonts w:ascii="Bookman Old Style" w:hAnsi="Bookman Old Style" w:cs="Tahoma"/>
          <w:spacing w:val="-4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Menimbang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AC5081" w:rsidRPr="00D40BC1">
        <w:rPr>
          <w:rFonts w:ascii="Bookman Old Style" w:hAnsi="Bookman Old Style" w:cs="Tahoma"/>
          <w:bCs/>
          <w:sz w:val="21"/>
          <w:szCs w:val="21"/>
        </w:rPr>
        <w:t>a.</w:t>
      </w:r>
      <w:r w:rsidR="00AC5081" w:rsidRPr="00D40BC1">
        <w:rPr>
          <w:rFonts w:ascii="Bookman Old Style" w:hAnsi="Bookman Old Style" w:cs="Tahoma"/>
          <w:bCs/>
          <w:sz w:val="21"/>
          <w:szCs w:val="21"/>
        </w:rPr>
        <w:tab/>
      </w:r>
      <w:r w:rsidR="00913D80" w:rsidRPr="00913D80">
        <w:rPr>
          <w:rFonts w:ascii="Bookman Old Style" w:hAnsi="Bookman Old Style" w:cs="Tahoma"/>
          <w:spacing w:val="-4"/>
          <w:sz w:val="21"/>
          <w:szCs w:val="21"/>
        </w:rPr>
        <w:t xml:space="preserve">bahwa dalam rangka melaksanakan tugas pokok dan fungsi di Pengadilan Tinggi Agama Padang dibutuhkan pegawai yang berintegritas dan sesuai dengan </w:t>
      </w:r>
      <w:proofErr w:type="spellStart"/>
      <w:r w:rsidR="00913D80">
        <w:rPr>
          <w:rFonts w:ascii="Bookman Old Style" w:hAnsi="Bookman Old Style" w:cs="Tahoma"/>
          <w:spacing w:val="-4"/>
          <w:sz w:val="21"/>
          <w:szCs w:val="21"/>
          <w:lang w:val="en-US"/>
        </w:rPr>
        <w:t>aturan</w:t>
      </w:r>
      <w:proofErr w:type="spellEnd"/>
      <w:r w:rsidR="00913D80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913D80">
        <w:rPr>
          <w:rFonts w:ascii="Bookman Old Style" w:hAnsi="Bookman Old Style" w:cs="Tahoma"/>
          <w:spacing w:val="-4"/>
          <w:sz w:val="21"/>
          <w:szCs w:val="21"/>
          <w:lang w:val="en-US"/>
        </w:rPr>
        <w:t>perilaku</w:t>
      </w:r>
      <w:proofErr w:type="spellEnd"/>
      <w:r w:rsidR="00913D80" w:rsidRPr="00913D80">
        <w:rPr>
          <w:rFonts w:ascii="Bookman Old Style" w:hAnsi="Bookman Old Style" w:cs="Tahoma"/>
          <w:spacing w:val="-4"/>
          <w:sz w:val="21"/>
          <w:szCs w:val="21"/>
        </w:rPr>
        <w:t xml:space="preserve"> pegawai Mahkamah Agung RI dan Badan Peradilan di Bawahnya;</w:t>
      </w:r>
    </w:p>
    <w:p w14:paraId="0E428800" w14:textId="77777777" w:rsidR="00913D80" w:rsidRDefault="00913D80" w:rsidP="00AC5081">
      <w:pPr>
        <w:numPr>
          <w:ilvl w:val="0"/>
          <w:numId w:val="27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Tahoma"/>
          <w:spacing w:val="-4"/>
          <w:sz w:val="21"/>
          <w:szCs w:val="21"/>
        </w:rPr>
      </w:pP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bahwa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sebagaimana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dimaksud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dalam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huruf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a,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perlu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menetapkan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Keputusan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Ketua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Pengadilan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Tinggi Agama Padang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tentang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Kode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Etik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dan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Aturan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Disiplin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Pegawai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spacing w:val="-4"/>
          <w:sz w:val="21"/>
          <w:szCs w:val="21"/>
        </w:rPr>
        <w:t>Pengadilan</w:t>
      </w:r>
      <w:proofErr w:type="spellEnd"/>
      <w:r w:rsidRPr="00913D80">
        <w:rPr>
          <w:rFonts w:ascii="Bookman Old Style" w:hAnsi="Bookman Old Style" w:cs="Tahoma"/>
          <w:spacing w:val="-4"/>
          <w:sz w:val="21"/>
          <w:szCs w:val="21"/>
        </w:rPr>
        <w:t xml:space="preserve"> Tinggi Agama Padang;</w:t>
      </w:r>
    </w:p>
    <w:p w14:paraId="6BDF3800" w14:textId="029B94D7" w:rsidR="00620C57" w:rsidRPr="00D40BC1" w:rsidRDefault="00620C57" w:rsidP="00AC5081">
      <w:pPr>
        <w:tabs>
          <w:tab w:val="left" w:pos="1560"/>
          <w:tab w:val="left" w:pos="1701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A88F3CF" w14:textId="4460886E" w:rsidR="00AC5081" w:rsidRPr="00C518F1" w:rsidRDefault="00B74B7F" w:rsidP="00AC5081">
      <w:pPr>
        <w:pStyle w:val="BodyTextIndent3"/>
        <w:tabs>
          <w:tab w:val="clear" w:pos="2160"/>
        </w:tabs>
        <w:ind w:left="2127" w:hanging="2127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Mengingat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94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2021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Disiplin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Pegawai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 xml:space="preserve"> Negeri </w:t>
      </w:r>
      <w:proofErr w:type="spellStart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Sipil</w:t>
      </w:r>
      <w:proofErr w:type="spellEnd"/>
      <w:r w:rsidR="00913D80" w:rsidRPr="00913D80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2FE3B65" w14:textId="243D5023" w:rsidR="00AC5081" w:rsidRPr="00913D80" w:rsidRDefault="00913D80" w:rsidP="00AC5081">
      <w:pPr>
        <w:pStyle w:val="BodyTextIndent3"/>
        <w:numPr>
          <w:ilvl w:val="0"/>
          <w:numId w:val="28"/>
        </w:numPr>
        <w:tabs>
          <w:tab w:val="clear" w:pos="2160"/>
        </w:tabs>
        <w:ind w:left="2142" w:hanging="342"/>
        <w:rPr>
          <w:rFonts w:ascii="Bookman Old Style" w:hAnsi="Bookman Old Style" w:cs="Tahoma"/>
          <w:sz w:val="21"/>
          <w:szCs w:val="21"/>
        </w:rPr>
      </w:pPr>
      <w:r w:rsidRPr="00913D80">
        <w:rPr>
          <w:rFonts w:ascii="Bookman Old Style" w:hAnsi="Bookman Old Style" w:cs="Tahoma"/>
          <w:sz w:val="21"/>
          <w:szCs w:val="21"/>
        </w:rPr>
        <w:t>Peraturan Presiden Nomor 8 Tahun 2020 tentang tentang Tunjangan Kinerja Pegawai di Lingkungan Mahkamah Agung dan Badan Peradilan yang Berada di Bawahnya</w:t>
      </w:r>
      <w:r w:rsidR="00AC5081" w:rsidRPr="00913D80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E395A73" w14:textId="537ED866" w:rsidR="00AC5081" w:rsidRPr="00913D80" w:rsidRDefault="00913D80" w:rsidP="00AC5081">
      <w:pPr>
        <w:pStyle w:val="BodyTextIndent3"/>
        <w:numPr>
          <w:ilvl w:val="0"/>
          <w:numId w:val="28"/>
        </w:numPr>
        <w:tabs>
          <w:tab w:val="clear" w:pos="2160"/>
        </w:tabs>
        <w:rPr>
          <w:rFonts w:ascii="Bookman Old Style" w:hAnsi="Bookman Old Style" w:cs="Tahoma"/>
          <w:sz w:val="21"/>
          <w:szCs w:val="21"/>
        </w:rPr>
      </w:pPr>
      <w:r w:rsidRPr="00913D80">
        <w:rPr>
          <w:rFonts w:ascii="Bookman Old Style" w:hAnsi="Bookman Old Style" w:cs="Tahoma"/>
          <w:sz w:val="21"/>
          <w:szCs w:val="21"/>
        </w:rPr>
        <w:t>Keputusan Ketua Mahkamah Agung RI Nomor 210/KMA/SK/VIII/2020 tentang Penyesuaian Tunjangan Kinerja berdasarkan Kelas Jabatan Pegawai di lingkungan Mahkamah Agung dan Badan Peradilan yang berada di bawahnya</w:t>
      </w:r>
      <w:r w:rsidR="00AC5081" w:rsidRPr="00913D80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D1CAA99" w14:textId="696008F3" w:rsidR="00913D80" w:rsidRPr="00913D80" w:rsidRDefault="00913D80" w:rsidP="00AC5081">
      <w:pPr>
        <w:pStyle w:val="BodyTextIndent3"/>
        <w:numPr>
          <w:ilvl w:val="0"/>
          <w:numId w:val="28"/>
        </w:numPr>
        <w:rPr>
          <w:rFonts w:ascii="Bookman Old Style" w:hAnsi="Bookman Old Style" w:cs="Tahoma"/>
          <w:sz w:val="21"/>
          <w:szCs w:val="21"/>
        </w:rPr>
      </w:pPr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Keputusan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071/KMA/SK/V/2008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Ketentuan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Penegakan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Disiplin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Kerja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Pemberian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Tunjangan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Khusus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Kinerja Hakim dan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Pegawai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Negeri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Sipil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Agung RI dan Badan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Pr="00913D80">
        <w:rPr>
          <w:rFonts w:ascii="Bookman Old Style" w:hAnsi="Bookman Old Style" w:cs="Tahoma"/>
          <w:sz w:val="21"/>
          <w:szCs w:val="21"/>
          <w:lang w:val="en-US"/>
        </w:rPr>
        <w:t>bawahnya</w:t>
      </w:r>
      <w:proofErr w:type="spellEnd"/>
      <w:r w:rsidRPr="00913D80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206F1586" w14:textId="77777777" w:rsidR="00913D80" w:rsidRPr="00913D80" w:rsidRDefault="00913D80" w:rsidP="00913D80">
      <w:pPr>
        <w:pStyle w:val="ListParagraph"/>
        <w:numPr>
          <w:ilvl w:val="0"/>
          <w:numId w:val="28"/>
        </w:numPr>
        <w:tabs>
          <w:tab w:val="left" w:pos="1701"/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913D80">
        <w:rPr>
          <w:rFonts w:ascii="Bookman Old Style" w:eastAsia="Times New Roman" w:hAnsi="Bookman Old Style" w:cs="Tahoma"/>
          <w:sz w:val="21"/>
          <w:szCs w:val="21"/>
          <w:lang w:val="id-ID"/>
        </w:rPr>
        <w:t>Keputusan Bersama Ketua MA RI Dan Ketua KY RI Nomor  047/KMA/SKB/IV/2009 dan Nomor 02/SKB/P.KY/IV/2009 Tentang Kode Etik dan Pedoman Perilaku Hakim</w:t>
      </w:r>
    </w:p>
    <w:p w14:paraId="7DAE5745" w14:textId="5F06BC35" w:rsidR="00D40BC1" w:rsidRDefault="00913D80" w:rsidP="00913D80">
      <w:pPr>
        <w:pStyle w:val="ListParagraph"/>
        <w:numPr>
          <w:ilvl w:val="0"/>
          <w:numId w:val="28"/>
        </w:numPr>
        <w:tabs>
          <w:tab w:val="left" w:pos="1701"/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913D80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122/KMA/SK/VII/2013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Kode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Etik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Jurusita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>;</w:t>
      </w:r>
    </w:p>
    <w:p w14:paraId="783BB703" w14:textId="5319590F" w:rsidR="00913D80" w:rsidRDefault="00913D80" w:rsidP="00913D80">
      <w:pPr>
        <w:pStyle w:val="ListParagraph"/>
        <w:numPr>
          <w:ilvl w:val="0"/>
          <w:numId w:val="28"/>
        </w:numPr>
        <w:tabs>
          <w:tab w:val="left" w:pos="1701"/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913D80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008-A/SEK/SK/I/2012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Aturan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Perilaku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3D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3D80">
        <w:rPr>
          <w:rFonts w:ascii="Bookman Old Style" w:hAnsi="Bookman Old Style" w:cs="Tahoma"/>
          <w:bCs/>
          <w:sz w:val="21"/>
          <w:szCs w:val="21"/>
        </w:rPr>
        <w:t xml:space="preserve"> Agung RI;</w:t>
      </w:r>
    </w:p>
    <w:p w14:paraId="0A365AF0" w14:textId="77777777" w:rsidR="00913D80" w:rsidRPr="00913D80" w:rsidRDefault="00913D80" w:rsidP="00913D80">
      <w:pPr>
        <w:pStyle w:val="ListParagraph"/>
        <w:tabs>
          <w:tab w:val="left" w:pos="1701"/>
          <w:tab w:val="left" w:pos="1843"/>
          <w:tab w:val="left" w:pos="2268"/>
        </w:tabs>
        <w:spacing w:after="0" w:line="240" w:lineRule="auto"/>
        <w:ind w:left="216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D2E77A5" w14:textId="13B72C1D" w:rsidR="00D40BC1" w:rsidRDefault="00D40BC1" w:rsidP="00913D80">
      <w:pPr>
        <w:tabs>
          <w:tab w:val="left" w:pos="1701"/>
          <w:tab w:val="left" w:pos="2198"/>
        </w:tabs>
        <w:spacing w:after="0" w:line="240" w:lineRule="auto"/>
        <w:ind w:left="1701" w:hanging="1701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="00B00F50" w:rsidRPr="00B00F50">
        <w:rPr>
          <w:rFonts w:ascii="Bookman Old Style" w:hAnsi="Bookman Old Style" w:cs="Tahoma"/>
          <w:bCs/>
          <w:sz w:val="21"/>
          <w:szCs w:val="21"/>
        </w:rPr>
        <w:t>W3-A/</w:t>
      </w:r>
      <w:r w:rsidR="00913D80">
        <w:rPr>
          <w:rFonts w:ascii="Bookman Old Style" w:hAnsi="Bookman Old Style" w:cs="Tahoma"/>
          <w:bCs/>
          <w:sz w:val="21"/>
          <w:szCs w:val="21"/>
        </w:rPr>
        <w:t>0103</w:t>
      </w:r>
      <w:r w:rsidR="00B00F50" w:rsidRPr="00B00F50">
        <w:rPr>
          <w:rFonts w:ascii="Bookman Old Style" w:hAnsi="Bookman Old Style" w:cs="Tahoma"/>
          <w:bCs/>
          <w:sz w:val="21"/>
          <w:szCs w:val="21"/>
        </w:rPr>
        <w:t>/</w:t>
      </w:r>
      <w:r w:rsidR="00913D80">
        <w:rPr>
          <w:rFonts w:ascii="Bookman Old Style" w:hAnsi="Bookman Old Style" w:cs="Tahoma"/>
          <w:bCs/>
          <w:sz w:val="21"/>
          <w:szCs w:val="21"/>
        </w:rPr>
        <w:t>PS.00</w:t>
      </w:r>
      <w:r w:rsidR="00B00F50" w:rsidRPr="00B00F50">
        <w:rPr>
          <w:rFonts w:ascii="Bookman Old Style" w:hAnsi="Bookman Old Style" w:cs="Tahoma"/>
          <w:bCs/>
          <w:sz w:val="21"/>
          <w:szCs w:val="21"/>
        </w:rPr>
        <w:t>/</w:t>
      </w:r>
      <w:r w:rsidR="00913D80">
        <w:rPr>
          <w:rFonts w:ascii="Bookman Old Style" w:hAnsi="Bookman Old Style" w:cs="Tahoma"/>
          <w:bCs/>
          <w:sz w:val="21"/>
          <w:szCs w:val="21"/>
        </w:rPr>
        <w:t>1</w:t>
      </w:r>
      <w:r w:rsidR="00B00F50" w:rsidRPr="00B00F50">
        <w:rPr>
          <w:rFonts w:ascii="Bookman Old Style" w:hAnsi="Bookman Old Style" w:cs="Tahoma"/>
          <w:bCs/>
          <w:sz w:val="21"/>
          <w:szCs w:val="21"/>
        </w:rPr>
        <w:t>/202</w:t>
      </w:r>
      <w:r w:rsidR="00913D80">
        <w:rPr>
          <w:rFonts w:ascii="Bookman Old Style" w:hAnsi="Bookman Old Style" w:cs="Tahoma"/>
          <w:bCs/>
          <w:sz w:val="21"/>
          <w:szCs w:val="21"/>
        </w:rPr>
        <w:t>3</w:t>
      </w:r>
      <w:r w:rsidR="00B00F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13D80">
        <w:rPr>
          <w:rFonts w:ascii="Bookman Old Style" w:hAnsi="Bookman Old Style" w:cs="Tahoma"/>
          <w:bCs/>
          <w:sz w:val="21"/>
          <w:szCs w:val="21"/>
        </w:rPr>
        <w:t>2 Januari 2023</w:t>
      </w:r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13D80">
        <w:rPr>
          <w:rFonts w:ascii="Bookman Old Style" w:hAnsi="Bookman Old Style" w:cs="Tahoma"/>
        </w:rPr>
        <w:t xml:space="preserve">Kode </w:t>
      </w:r>
      <w:proofErr w:type="spellStart"/>
      <w:r w:rsidR="00913D80">
        <w:rPr>
          <w:rFonts w:ascii="Bookman Old Style" w:hAnsi="Bookman Old Style" w:cs="Tahoma"/>
        </w:rPr>
        <w:t>Etik</w:t>
      </w:r>
      <w:proofErr w:type="spellEnd"/>
      <w:r w:rsidR="00913D80">
        <w:rPr>
          <w:rFonts w:ascii="Bookman Old Style" w:hAnsi="Bookman Old Style" w:cs="Tahoma"/>
        </w:rPr>
        <w:t xml:space="preserve"> dan </w:t>
      </w:r>
      <w:proofErr w:type="spellStart"/>
      <w:r w:rsidR="00913D80">
        <w:rPr>
          <w:rFonts w:ascii="Bookman Old Style" w:hAnsi="Bookman Old Style" w:cs="Tahoma"/>
        </w:rPr>
        <w:t>Aturan</w:t>
      </w:r>
      <w:proofErr w:type="spellEnd"/>
      <w:r w:rsidR="00913D80">
        <w:rPr>
          <w:rFonts w:ascii="Bookman Old Style" w:hAnsi="Bookman Old Style" w:cs="Tahoma"/>
        </w:rPr>
        <w:t xml:space="preserve"> </w:t>
      </w:r>
      <w:proofErr w:type="spellStart"/>
      <w:r w:rsidR="00913D80">
        <w:rPr>
          <w:rFonts w:ascii="Bookman Old Style" w:hAnsi="Bookman Old Style" w:cs="Tahoma"/>
        </w:rPr>
        <w:t>Disiplin</w:t>
      </w:r>
      <w:proofErr w:type="spellEnd"/>
      <w:r w:rsidR="00913D80">
        <w:rPr>
          <w:rFonts w:ascii="Bookman Old Style" w:hAnsi="Bookman Old Style" w:cs="Tahoma"/>
        </w:rPr>
        <w:t xml:space="preserve"> </w:t>
      </w:r>
      <w:proofErr w:type="spellStart"/>
      <w:r w:rsidR="00913D80">
        <w:rPr>
          <w:rFonts w:ascii="Bookman Old Style" w:hAnsi="Bookman Old Style" w:cs="Tahoma"/>
        </w:rPr>
        <w:t>Pegawai</w:t>
      </w:r>
      <w:proofErr w:type="spellEnd"/>
      <w:r w:rsidR="00913D80">
        <w:rPr>
          <w:rFonts w:ascii="Bookman Old Style" w:hAnsi="Bookman Old Style" w:cs="Tahoma"/>
        </w:rPr>
        <w:t xml:space="preserve"> pada </w:t>
      </w:r>
      <w:proofErr w:type="spellStart"/>
      <w:r w:rsidR="00913D80">
        <w:rPr>
          <w:rFonts w:ascii="Bookman Old Style" w:hAnsi="Bookman Old Style" w:cs="Tahoma"/>
        </w:rPr>
        <w:t>Pengadilan</w:t>
      </w:r>
      <w:proofErr w:type="spellEnd"/>
      <w:r w:rsidR="00913D80">
        <w:rPr>
          <w:rFonts w:ascii="Bookman Old Style" w:hAnsi="Bookman Old Style" w:cs="Tahoma"/>
        </w:rPr>
        <w:t xml:space="preserve"> Tinggi Agama Padang</w:t>
      </w:r>
    </w:p>
    <w:p w14:paraId="202B0500" w14:textId="77777777" w:rsidR="00913D80" w:rsidRPr="00D40BC1" w:rsidRDefault="00913D80" w:rsidP="00913D80">
      <w:pPr>
        <w:tabs>
          <w:tab w:val="left" w:pos="1701"/>
          <w:tab w:val="left" w:pos="2198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C0F646" w14:textId="004AD801" w:rsidR="00B74B7F" w:rsidRPr="00D40BC1" w:rsidRDefault="00B74B7F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D40BC1" w:rsidRDefault="00B74B7F" w:rsidP="000F5B78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5F8DCEEE" w14:textId="5AF018A1" w:rsidR="00D40BC1" w:rsidRDefault="00B74B7F" w:rsidP="00913D80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/>
          <w:sz w:val="21"/>
          <w:szCs w:val="21"/>
        </w:rPr>
        <w:sectPr w:rsidR="00D40BC1" w:rsidSect="00173341">
          <w:pgSz w:w="12240" w:h="18720" w:code="168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sz w:val="21"/>
          <w:szCs w:val="21"/>
          <w:lang w:val="id-ID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B00F50">
        <w:rPr>
          <w:rFonts w:ascii="Bookman Old Style" w:hAnsi="Bookman Old Style"/>
          <w:sz w:val="21"/>
          <w:szCs w:val="21"/>
        </w:rPr>
        <w:t xml:space="preserve"> </w:t>
      </w:r>
      <w:r w:rsidR="009B044A">
        <w:rPr>
          <w:rFonts w:ascii="Bookman Old Style" w:hAnsi="Bookman Old Style"/>
          <w:sz w:val="21"/>
          <w:szCs w:val="21"/>
        </w:rPr>
        <w:br/>
      </w:r>
      <w:r w:rsidR="00913D80">
        <w:rPr>
          <w:rFonts w:ascii="Bookman Old Style" w:hAnsi="Bookman Old Style" w:cs="Tahoma"/>
        </w:rPr>
        <w:t xml:space="preserve">KODE ETIK ATURAN DISIPLIN KERJA PEGAWAI </w:t>
      </w:r>
      <w:r w:rsidR="00913D80" w:rsidRPr="00A875CD">
        <w:rPr>
          <w:rFonts w:ascii="Bookman Old Style" w:hAnsi="Bookman Old Style" w:cs="Tahoma"/>
        </w:rPr>
        <w:t>PADA PENGADILAN</w:t>
      </w:r>
      <w:r w:rsidR="00913D80">
        <w:rPr>
          <w:rFonts w:ascii="Bookman Old Style" w:hAnsi="Bookman Old Style" w:cs="Tahoma"/>
        </w:rPr>
        <w:t xml:space="preserve"> TINGGI AGAMA PADANG;</w:t>
      </w:r>
    </w:p>
    <w:p w14:paraId="6CFB09B3" w14:textId="3A790694" w:rsidR="00620C57" w:rsidRDefault="00620C57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1AAB7767" w14:textId="77777777" w:rsidR="00D40BC1" w:rsidRPr="00D40BC1" w:rsidRDefault="00D40BC1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7559C4E" w14:textId="77777777" w:rsidR="00913D80" w:rsidRDefault="00B74B7F" w:rsidP="00913D80">
      <w:pPr>
        <w:tabs>
          <w:tab w:val="left" w:pos="1560"/>
          <w:tab w:val="left" w:pos="1701"/>
        </w:tabs>
        <w:spacing w:after="0" w:line="240" w:lineRule="auto"/>
        <w:ind w:left="1710" w:hanging="1710"/>
        <w:jc w:val="both"/>
        <w:rPr>
          <w:rFonts w:ascii="Bookman Old Style" w:hAnsi="Bookman Old Style" w:cs="Tahoma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KESATU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16A36"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13D80">
        <w:rPr>
          <w:rFonts w:ascii="Bookman Old Style" w:hAnsi="Bookman Old Style" w:cs="Tahoma"/>
        </w:rPr>
        <w:t>Mematuhi</w:t>
      </w:r>
      <w:proofErr w:type="spellEnd"/>
      <w:r w:rsidR="00913D80">
        <w:rPr>
          <w:rFonts w:ascii="Bookman Old Style" w:hAnsi="Bookman Old Style" w:cs="Tahoma"/>
        </w:rPr>
        <w:t xml:space="preserve"> dan </w:t>
      </w:r>
      <w:proofErr w:type="spellStart"/>
      <w:r w:rsidR="00913D80">
        <w:rPr>
          <w:rFonts w:ascii="Bookman Old Style" w:hAnsi="Bookman Old Style" w:cs="Tahoma"/>
        </w:rPr>
        <w:t>melaksanakan</w:t>
      </w:r>
      <w:proofErr w:type="spellEnd"/>
      <w:r w:rsidR="00913D80">
        <w:rPr>
          <w:rFonts w:ascii="Bookman Old Style" w:hAnsi="Bookman Old Style" w:cs="Tahoma"/>
        </w:rPr>
        <w:t xml:space="preserve"> </w:t>
      </w:r>
      <w:proofErr w:type="spellStart"/>
      <w:r w:rsidR="00913D80">
        <w:rPr>
          <w:rFonts w:ascii="Bookman Old Style" w:hAnsi="Bookman Old Style" w:cs="Tahoma"/>
        </w:rPr>
        <w:t>kode</w:t>
      </w:r>
      <w:proofErr w:type="spellEnd"/>
      <w:r w:rsidR="00913D80">
        <w:rPr>
          <w:rFonts w:ascii="Bookman Old Style" w:hAnsi="Bookman Old Style" w:cs="Tahoma"/>
        </w:rPr>
        <w:t xml:space="preserve"> </w:t>
      </w:r>
      <w:proofErr w:type="spellStart"/>
      <w:r w:rsidR="00913D80">
        <w:rPr>
          <w:rFonts w:ascii="Bookman Old Style" w:hAnsi="Bookman Old Style" w:cs="Tahoma"/>
        </w:rPr>
        <w:t>etik</w:t>
      </w:r>
      <w:proofErr w:type="spellEnd"/>
      <w:r w:rsidR="00913D80">
        <w:rPr>
          <w:rFonts w:ascii="Bookman Old Style" w:hAnsi="Bookman Old Style" w:cs="Tahoma"/>
        </w:rPr>
        <w:t xml:space="preserve"> dan </w:t>
      </w:r>
      <w:proofErr w:type="spellStart"/>
      <w:r w:rsidR="00913D80">
        <w:rPr>
          <w:rFonts w:ascii="Bookman Old Style" w:hAnsi="Bookman Old Style" w:cs="Tahoma"/>
        </w:rPr>
        <w:t>aturan</w:t>
      </w:r>
      <w:proofErr w:type="spellEnd"/>
      <w:r w:rsidR="00913D80">
        <w:rPr>
          <w:rFonts w:ascii="Bookman Old Style" w:hAnsi="Bookman Old Style" w:cs="Tahoma"/>
        </w:rPr>
        <w:t xml:space="preserve"> </w:t>
      </w:r>
      <w:proofErr w:type="spellStart"/>
      <w:r w:rsidR="00913D80">
        <w:rPr>
          <w:rFonts w:ascii="Bookman Old Style" w:hAnsi="Bookman Old Style" w:cs="Tahoma"/>
        </w:rPr>
        <w:t>disiplin</w:t>
      </w:r>
      <w:proofErr w:type="spellEnd"/>
      <w:r w:rsidR="00913D80">
        <w:rPr>
          <w:rFonts w:ascii="Bookman Old Style" w:hAnsi="Bookman Old Style" w:cs="Tahoma"/>
        </w:rPr>
        <w:t xml:space="preserve"> </w:t>
      </w:r>
      <w:proofErr w:type="spellStart"/>
      <w:r w:rsidR="00913D80">
        <w:rPr>
          <w:rFonts w:ascii="Bookman Old Style" w:hAnsi="Bookman Old Style" w:cs="Tahoma"/>
        </w:rPr>
        <w:t>pegawai</w:t>
      </w:r>
      <w:proofErr w:type="spellEnd"/>
      <w:r w:rsidR="00913D80">
        <w:rPr>
          <w:rFonts w:ascii="Bookman Old Style" w:hAnsi="Bookman Old Style" w:cs="Tahoma"/>
        </w:rPr>
        <w:t xml:space="preserve"> pada </w:t>
      </w:r>
      <w:proofErr w:type="spellStart"/>
      <w:r w:rsidR="00913D80">
        <w:rPr>
          <w:rFonts w:ascii="Bookman Old Style" w:hAnsi="Bookman Old Style" w:cs="Tahoma"/>
        </w:rPr>
        <w:t>Pengadilan</w:t>
      </w:r>
      <w:proofErr w:type="spellEnd"/>
      <w:r w:rsidR="00913D80">
        <w:rPr>
          <w:rFonts w:ascii="Bookman Old Style" w:hAnsi="Bookman Old Style" w:cs="Tahoma"/>
        </w:rPr>
        <w:t xml:space="preserve"> Tinggi Agama Padang </w:t>
      </w:r>
      <w:proofErr w:type="spellStart"/>
      <w:r w:rsidR="00913D80" w:rsidRPr="00A875CD">
        <w:rPr>
          <w:rFonts w:ascii="Bookman Old Style" w:hAnsi="Bookman Old Style"/>
          <w:spacing w:val="-4"/>
        </w:rPr>
        <w:t>sebagaimana</w:t>
      </w:r>
      <w:proofErr w:type="spellEnd"/>
      <w:r w:rsidR="00913D80" w:rsidRPr="00A875CD">
        <w:rPr>
          <w:rFonts w:ascii="Bookman Old Style" w:hAnsi="Bookman Old Style"/>
          <w:spacing w:val="-4"/>
        </w:rPr>
        <w:t xml:space="preserve"> </w:t>
      </w:r>
      <w:proofErr w:type="spellStart"/>
      <w:r w:rsidR="00913D80" w:rsidRPr="00A875CD">
        <w:rPr>
          <w:rFonts w:ascii="Bookman Old Style" w:hAnsi="Bookman Old Style"/>
          <w:spacing w:val="-4"/>
        </w:rPr>
        <w:t>tercantum</w:t>
      </w:r>
      <w:proofErr w:type="spellEnd"/>
      <w:r w:rsidR="00913D80" w:rsidRPr="00A875CD">
        <w:rPr>
          <w:rFonts w:ascii="Bookman Old Style" w:hAnsi="Bookman Old Style"/>
          <w:spacing w:val="-4"/>
        </w:rPr>
        <w:t xml:space="preserve"> </w:t>
      </w:r>
      <w:proofErr w:type="spellStart"/>
      <w:r w:rsidR="00913D80" w:rsidRPr="00A875CD">
        <w:rPr>
          <w:rFonts w:ascii="Bookman Old Style" w:hAnsi="Bookman Old Style"/>
          <w:spacing w:val="-4"/>
        </w:rPr>
        <w:t>dalam</w:t>
      </w:r>
      <w:proofErr w:type="spellEnd"/>
      <w:r w:rsidR="00913D80" w:rsidRPr="00A875CD">
        <w:rPr>
          <w:rFonts w:ascii="Bookman Old Style" w:hAnsi="Bookman Old Style"/>
          <w:spacing w:val="-4"/>
        </w:rPr>
        <w:t xml:space="preserve"> Lampiran Keputusan </w:t>
      </w:r>
      <w:proofErr w:type="spellStart"/>
      <w:r w:rsidR="00913D80" w:rsidRPr="00A875CD">
        <w:rPr>
          <w:rFonts w:ascii="Bookman Old Style" w:hAnsi="Bookman Old Style"/>
          <w:spacing w:val="-4"/>
        </w:rPr>
        <w:t>ini</w:t>
      </w:r>
      <w:proofErr w:type="spellEnd"/>
      <w:r w:rsidR="00913D80" w:rsidRPr="00A875CD">
        <w:rPr>
          <w:rFonts w:ascii="Bookman Old Style" w:hAnsi="Bookman Old Style" w:cs="Tahoma"/>
        </w:rPr>
        <w:t>.</w:t>
      </w:r>
    </w:p>
    <w:p w14:paraId="2D5B4562" w14:textId="345B22DF" w:rsidR="00620C57" w:rsidRPr="00D40BC1" w:rsidRDefault="00B74B7F" w:rsidP="00913D80">
      <w:pPr>
        <w:tabs>
          <w:tab w:val="left" w:pos="1560"/>
          <w:tab w:val="left" w:pos="1701"/>
        </w:tabs>
        <w:spacing w:after="0" w:line="240" w:lineRule="auto"/>
        <w:ind w:left="1710" w:hanging="1710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KEDUA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9B044A" w:rsidRPr="00D40BC1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ini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mulai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berlaku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dengan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ketentuan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jika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terdapat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kekeliruan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akan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diperbaiki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sebagaimana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mestinya</w:t>
      </w:r>
      <w:proofErr w:type="spellEnd"/>
      <w:r w:rsidR="009B044A" w:rsidRPr="00D40BC1">
        <w:rPr>
          <w:rFonts w:ascii="Bookman Old Style" w:hAnsi="Bookman Old Style" w:cs="Tahoma"/>
          <w:sz w:val="21"/>
          <w:szCs w:val="21"/>
        </w:rPr>
        <w:t>.</w:t>
      </w:r>
    </w:p>
    <w:p w14:paraId="14FDD42F" w14:textId="77777777" w:rsidR="00D40BC1" w:rsidRP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6B7136FB" w14:textId="77777777" w:rsid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74E009FA" w14:textId="77777777" w:rsidR="00D40BC1" w:rsidRP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3BEE3F2" w14:textId="0C7B3E29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3108AC44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D40BC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 w:rsidRPr="00D40BC1">
        <w:rPr>
          <w:rFonts w:ascii="Bookman Old Style" w:hAnsi="Bookman Old Style"/>
          <w:sz w:val="21"/>
          <w:szCs w:val="21"/>
        </w:rPr>
        <w:t xml:space="preserve"> 1</w:t>
      </w:r>
      <w:r w:rsidR="009B044A">
        <w:rPr>
          <w:rFonts w:ascii="Bookman Old Style" w:hAnsi="Bookman Old Style"/>
          <w:sz w:val="21"/>
          <w:szCs w:val="21"/>
        </w:rPr>
        <w:t>9</w:t>
      </w:r>
      <w:r w:rsidR="008A4ECC" w:rsidRPr="00D40BC1">
        <w:rPr>
          <w:rFonts w:ascii="Bookman Old Style" w:hAnsi="Bookman Old Style"/>
          <w:sz w:val="21"/>
          <w:szCs w:val="21"/>
        </w:rPr>
        <w:t xml:space="preserve"> </w:t>
      </w:r>
      <w:r w:rsidRPr="00D40BC1">
        <w:rPr>
          <w:rFonts w:ascii="Bookman Old Style" w:hAnsi="Bookman Old Style"/>
          <w:sz w:val="21"/>
          <w:szCs w:val="21"/>
        </w:rPr>
        <w:t>Januari 20</w:t>
      </w:r>
      <w:r w:rsidRPr="00D40BC1">
        <w:rPr>
          <w:rFonts w:ascii="Bookman Old Style" w:hAnsi="Bookman Old Style"/>
          <w:sz w:val="21"/>
          <w:szCs w:val="21"/>
          <w:lang w:val="id-ID"/>
        </w:rPr>
        <w:t>2</w:t>
      </w:r>
      <w:r w:rsidRPr="00D40BC1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D40BC1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/>
          <w:sz w:val="21"/>
          <w:szCs w:val="21"/>
        </w:rPr>
        <w:t>KETUA PENGADILAN TINGGI AGAMA PADANG</w:t>
      </w:r>
      <w:r w:rsidRPr="00D40BC1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23EBD3DE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92BB2E8" w14:textId="77777777" w:rsidR="000F5B78" w:rsidRPr="00D40BC1" w:rsidRDefault="000F5B78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1FCFD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916A36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916A36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77777777" w:rsidR="00B74B7F" w:rsidRDefault="00B74B7F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5AB30E45" w14:textId="77777777" w:rsidR="00D40BC1" w:rsidRPr="00916A36" w:rsidRDefault="00D40BC1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7EE1943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544BD849" w14:textId="507B2A34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>.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376180A3" w14:textId="589DF091" w:rsidR="007A5C7F" w:rsidRPr="00913D80" w:rsidRDefault="00B74B7F" w:rsidP="000F5B78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</w:t>
      </w:r>
      <w:r w:rsidR="00913D80">
        <w:rPr>
          <w:rFonts w:ascii="Bookman Old Style" w:hAnsi="Bookman Old Style"/>
          <w:sz w:val="21"/>
          <w:szCs w:val="21"/>
        </w:rPr>
        <w:t>.</w:t>
      </w:r>
      <w:r w:rsidR="007A5C7F">
        <w:rPr>
          <w:rFonts w:ascii="Bookman Old Style" w:hAnsi="Bookman Old Style"/>
        </w:rPr>
        <w:br w:type="page"/>
      </w:r>
    </w:p>
    <w:p w14:paraId="5397A170" w14:textId="77777777" w:rsidR="007A5C7F" w:rsidRDefault="007A5C7F" w:rsidP="007A5C7F">
      <w:pPr>
        <w:spacing w:after="0"/>
        <w:ind w:left="4962"/>
        <w:jc w:val="both"/>
        <w:rPr>
          <w:rFonts w:ascii="Bookman Old Style" w:hAnsi="Bookman Old Style"/>
          <w:sz w:val="20"/>
          <w:szCs w:val="20"/>
        </w:rPr>
      </w:pPr>
    </w:p>
    <w:p w14:paraId="107488F3" w14:textId="71B789AF" w:rsidR="007A5C7F" w:rsidRPr="00A476B8" w:rsidRDefault="007A5C7F" w:rsidP="00D40BC1">
      <w:pPr>
        <w:spacing w:after="0" w:line="240" w:lineRule="auto"/>
        <w:ind w:left="4962"/>
        <w:jc w:val="both"/>
        <w:rPr>
          <w:rFonts w:ascii="Bookman Old Style" w:hAnsi="Bookman Old Style" w:cs="Arial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LAMPIRAN</w:t>
      </w:r>
      <w:r w:rsidR="00D40BC1">
        <w:rPr>
          <w:rFonts w:ascii="Bookman Old Style" w:hAnsi="Bookman Old Style"/>
          <w:sz w:val="20"/>
          <w:szCs w:val="20"/>
        </w:rPr>
        <w:t xml:space="preserve"> </w:t>
      </w:r>
      <w:r w:rsidRPr="00A476B8">
        <w:rPr>
          <w:rFonts w:ascii="Bookman Old Style" w:hAnsi="Bookman Old Style"/>
          <w:sz w:val="20"/>
          <w:szCs w:val="20"/>
        </w:rPr>
        <w:t>KEPUTUSAN KETUA</w:t>
      </w:r>
    </w:p>
    <w:p w14:paraId="61B68574" w14:textId="77777777" w:rsidR="007A5C7F" w:rsidRPr="00A476B8" w:rsidRDefault="007A5C7F" w:rsidP="00D40BC1">
      <w:pPr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322A8F4E" w14:textId="44ECF5CE" w:rsidR="007A5C7F" w:rsidRPr="00A476B8" w:rsidRDefault="007A5C7F" w:rsidP="00D40BC1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NOMOR</w:t>
      </w:r>
      <w:r w:rsidRPr="00A476B8">
        <w:rPr>
          <w:rFonts w:ascii="Bookman Old Style" w:hAnsi="Bookman Old Style"/>
          <w:sz w:val="20"/>
          <w:szCs w:val="20"/>
        </w:rPr>
        <w:tab/>
        <w:t>:</w:t>
      </w:r>
      <w:r w:rsidRPr="00A476B8">
        <w:rPr>
          <w:rFonts w:ascii="Bookman Old Style" w:hAnsi="Bookman Old Style"/>
          <w:sz w:val="20"/>
          <w:szCs w:val="20"/>
        </w:rPr>
        <w:tab/>
      </w:r>
      <w:r w:rsidR="008177EE" w:rsidRPr="008177EE">
        <w:rPr>
          <w:rFonts w:ascii="Bookman Old Style" w:hAnsi="Bookman Old Style"/>
          <w:sz w:val="20"/>
          <w:szCs w:val="20"/>
        </w:rPr>
        <w:t>0372/KPTA.W3-A/OT</w:t>
      </w:r>
      <w:proofErr w:type="gramStart"/>
      <w:r w:rsidR="008177EE" w:rsidRPr="008177EE">
        <w:rPr>
          <w:rFonts w:ascii="Bookman Old Style" w:hAnsi="Bookman Old Style"/>
          <w:sz w:val="20"/>
          <w:szCs w:val="20"/>
        </w:rPr>
        <w:t>1./</w:t>
      </w:r>
      <w:proofErr w:type="gramEnd"/>
      <w:r w:rsidR="008177EE" w:rsidRPr="008177EE">
        <w:rPr>
          <w:rFonts w:ascii="Bookman Old Style" w:hAnsi="Bookman Old Style"/>
          <w:sz w:val="20"/>
          <w:szCs w:val="20"/>
        </w:rPr>
        <w:t>I/2024</w:t>
      </w:r>
    </w:p>
    <w:p w14:paraId="6C44CAC9" w14:textId="5A798BB7" w:rsidR="007A5C7F" w:rsidRPr="003A44AC" w:rsidRDefault="007A5C7F" w:rsidP="003A44AC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TANGGAL</w:t>
      </w:r>
      <w:r w:rsidRPr="00A476B8">
        <w:rPr>
          <w:rFonts w:ascii="Bookman Old Style" w:hAnsi="Bookman Old Style"/>
          <w:sz w:val="20"/>
          <w:szCs w:val="20"/>
        </w:rPr>
        <w:tab/>
      </w:r>
      <w:r w:rsidRPr="00A476B8">
        <w:rPr>
          <w:rFonts w:ascii="Bookman Old Style" w:hAnsi="Bookman Old Style"/>
          <w:sz w:val="20"/>
          <w:szCs w:val="20"/>
          <w:lang w:val="en-ID"/>
        </w:rPr>
        <w:t>: 1</w:t>
      </w:r>
      <w:r w:rsidR="009B044A">
        <w:rPr>
          <w:rFonts w:ascii="Bookman Old Style" w:hAnsi="Bookman Old Style"/>
          <w:sz w:val="20"/>
          <w:szCs w:val="20"/>
          <w:lang w:val="en-ID"/>
        </w:rPr>
        <w:t>9</w:t>
      </w:r>
      <w:r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08DD0286" w14:textId="77777777" w:rsidR="001B4881" w:rsidRPr="00916A36" w:rsidRDefault="001B4881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E6394AE" w14:textId="77777777" w:rsidR="00987322" w:rsidRPr="00735973" w:rsidRDefault="00987322" w:rsidP="003A44AC">
      <w:pPr>
        <w:spacing w:after="0"/>
        <w:jc w:val="center"/>
        <w:rPr>
          <w:rFonts w:ascii="Bookman Old Style" w:hAnsi="Bookman Old Style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KODE ETIK DAN ATURAN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 xml:space="preserve"> DISIPLIN KERJA</w:t>
      </w:r>
      <w:r>
        <w:rPr>
          <w:rFonts w:ascii="Bookman Old Style" w:hAnsi="Bookman Old Style" w:cs="Arial"/>
          <w:color w:val="000000"/>
          <w:sz w:val="21"/>
          <w:szCs w:val="21"/>
        </w:rPr>
        <w:t xml:space="preserve"> PEGAWAI</w:t>
      </w:r>
    </w:p>
    <w:p w14:paraId="78928184" w14:textId="03F1BF54" w:rsidR="00987322" w:rsidRDefault="00987322" w:rsidP="003A44AC">
      <w:pPr>
        <w:spacing w:after="0"/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PADA PENGADILAN TINGGI AGAMA PADANG</w:t>
      </w:r>
    </w:p>
    <w:p w14:paraId="4982ED01" w14:textId="77777777" w:rsidR="003A44AC" w:rsidRPr="00735973" w:rsidRDefault="003A44AC" w:rsidP="003A44AC">
      <w:pPr>
        <w:spacing w:after="0"/>
        <w:jc w:val="center"/>
        <w:rPr>
          <w:rFonts w:ascii="Bookman Old Style" w:hAnsi="Bookman Old Style" w:cs="Arial"/>
          <w:color w:val="000000"/>
          <w:sz w:val="21"/>
          <w:szCs w:val="21"/>
        </w:rPr>
      </w:pPr>
    </w:p>
    <w:p w14:paraId="277F980B" w14:textId="77777777" w:rsidR="00987322" w:rsidRPr="00AD4F08" w:rsidRDefault="00987322" w:rsidP="00987322">
      <w:pPr>
        <w:pStyle w:val="ListParagraph"/>
        <w:numPr>
          <w:ilvl w:val="0"/>
          <w:numId w:val="31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426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AD4F08">
        <w:rPr>
          <w:rFonts w:ascii="Bookman Old Style" w:hAnsi="Bookman Old Style" w:cs="Arial"/>
          <w:color w:val="000000"/>
          <w:sz w:val="21"/>
          <w:szCs w:val="21"/>
        </w:rPr>
        <w:t xml:space="preserve">Kode </w:t>
      </w:r>
      <w:proofErr w:type="spellStart"/>
      <w:r w:rsidRPr="00AD4F08">
        <w:rPr>
          <w:rFonts w:ascii="Bookman Old Style" w:hAnsi="Bookman Old Style" w:cs="Arial"/>
          <w:color w:val="000000"/>
          <w:sz w:val="21"/>
          <w:szCs w:val="21"/>
        </w:rPr>
        <w:t>Etik</w:t>
      </w:r>
      <w:proofErr w:type="spellEnd"/>
      <w:r w:rsidRPr="00AD4F08">
        <w:rPr>
          <w:rFonts w:ascii="Bookman Old Style" w:hAnsi="Bookman Old Style" w:cs="Arial"/>
          <w:color w:val="000000"/>
          <w:sz w:val="21"/>
          <w:szCs w:val="21"/>
        </w:rPr>
        <w:t xml:space="preserve"> Hakim </w:t>
      </w:r>
    </w:p>
    <w:p w14:paraId="64F8B7D5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34B15E6A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Adil</w:t>
      </w:r>
    </w:p>
    <w:p w14:paraId="137FE1E6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r w:rsidRPr="00AD4F08">
        <w:rPr>
          <w:rFonts w:ascii="Bookman Old Style" w:hAnsi="Bookman Old Style" w:cs="Tahoma"/>
          <w:bCs/>
          <w:sz w:val="21"/>
          <w:szCs w:val="21"/>
        </w:rPr>
        <w:t xml:space="preserve">Adil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menempatkan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tempatnya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haknya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,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didasarkan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prinsip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orang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kedudukannya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depan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hukum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2C0A02C8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5"/>
          <w:szCs w:val="5"/>
        </w:rPr>
      </w:pPr>
    </w:p>
    <w:p w14:paraId="17197E69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Jujur</w:t>
      </w:r>
      <w:proofErr w:type="spellEnd"/>
    </w:p>
    <w:p w14:paraId="48134E1F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Kejujuran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berani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menyatakan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benar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adalah</w:t>
      </w:r>
      <w:proofErr w:type="spellEnd"/>
    </w:p>
    <w:p w14:paraId="27A8DC25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benar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yang salah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adalah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salah.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Kejujuran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mendorong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terbentuknya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pribadi</w:t>
      </w:r>
      <w:proofErr w:type="spellEnd"/>
    </w:p>
    <w:p w14:paraId="14124BF7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r w:rsidRPr="00AD4F08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kuat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membangkitkan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kesadaran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hakekat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yang</w:t>
      </w:r>
    </w:p>
    <w:p w14:paraId="1CF8F203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batil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>.</w:t>
      </w:r>
    </w:p>
    <w:p w14:paraId="1569282C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5"/>
          <w:szCs w:val="5"/>
        </w:rPr>
      </w:pPr>
    </w:p>
    <w:p w14:paraId="7E36D39B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Arif dan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Bijaksana</w:t>
      </w:r>
      <w:proofErr w:type="spellEnd"/>
    </w:p>
    <w:p w14:paraId="1860E748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r w:rsidRPr="00AD4F08">
        <w:rPr>
          <w:rFonts w:ascii="Bookman Old Style" w:hAnsi="Bookman Old Style" w:cs="Tahoma"/>
          <w:bCs/>
          <w:sz w:val="21"/>
          <w:szCs w:val="21"/>
        </w:rPr>
        <w:t xml:space="preserve">Arif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bijaksana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bertindak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norma-norma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AD4F08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hidup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masyarakat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baik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norma-norma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hukum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>, norma-norma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keagamaan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kebiasan-kebiasan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maupun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kesusilaan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situasi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kondisi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saat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itu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memperhitungkan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tindakannya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5895864D" w14:textId="77777777" w:rsidR="00987322" w:rsidRPr="00AD4F08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7B4E2D4F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Bersikap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Mandiri</w:t>
      </w:r>
      <w:proofErr w:type="spellEnd"/>
    </w:p>
    <w:p w14:paraId="012D1AC7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Bersikap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mandiri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mempunyai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setiap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mengeluarkan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harus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terbebas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campur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tangan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siapapun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juga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pengaruh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orang lain,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begitu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terbentuk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prilaku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hakim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tangguh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berpegang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teguh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prinsipnya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keyakinannya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kebenaran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tuntutan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meral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hukum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saat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>.</w:t>
      </w:r>
    </w:p>
    <w:p w14:paraId="3A68E723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6577EEF3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Berintegritas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Tinggi</w:t>
      </w:r>
    </w:p>
    <w:p w14:paraId="4516BF49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Berintegritas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Tinggi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mempunyai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kepribadian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utuh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tergoyahkan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,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diwujudkan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sikap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setia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berpegang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nilai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norma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tugasnya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pihak-pihak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pencari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keadilan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>.</w:t>
      </w:r>
    </w:p>
    <w:p w14:paraId="14B539A6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07715EE3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Bertanggung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Jawab</w:t>
      </w:r>
    </w:p>
    <w:p w14:paraId="2351EC2E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Bertanggung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memiliki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kesediaan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seorang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tanggung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jawabnya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wewenangnya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bersedia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bertanggung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wewenangnya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begitu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terwujud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kepribadian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mengakkan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kebenaran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keadilan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penuh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pengabdian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menyalahgunakan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yang di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amanahkan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Kepadanya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>.</w:t>
      </w:r>
    </w:p>
    <w:p w14:paraId="18DE5FA7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26085353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Menjunjung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Tinggi Harga Diri</w:t>
      </w:r>
    </w:p>
    <w:p w14:paraId="28715FD6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r w:rsidRPr="00AD4F08">
        <w:rPr>
          <w:rFonts w:ascii="Bookman Old Style" w:hAnsi="Bookman Old Style" w:cs="Tahoma"/>
          <w:bCs/>
          <w:sz w:val="21"/>
          <w:szCs w:val="21"/>
        </w:rPr>
        <w:t xml:space="preserve">Harga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diri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diri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manusia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melekat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martabat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kehormatan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AD4F08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harus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dipertahankan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dijunjung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tinggi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</w:rPr>
        <w:t>setiap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</w:rPr>
        <w:t xml:space="preserve"> orang.</w:t>
      </w:r>
    </w:p>
    <w:p w14:paraId="20764F90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75D71157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Berdisiplin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Tinggi</w:t>
      </w:r>
    </w:p>
    <w:p w14:paraId="56C12220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Berdisiplin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taat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pada norma-norma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kaidah-kaidah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yang di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yakini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panggilan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luhur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mengemban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amanah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menjaga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kepercayaan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masyarakat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pencari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keadilan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4A4718A4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24891E73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Rendah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Hati</w:t>
      </w:r>
    </w:p>
    <w:p w14:paraId="3B61F792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Rendah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hati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memiliki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makna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seorang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hanyalah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seorang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manusia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biasa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luput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salah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jauh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kesempurnaan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</w:p>
    <w:p w14:paraId="3863750E" w14:textId="77777777" w:rsidR="00987322" w:rsidRPr="00335E49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5A8E6BD5" w14:textId="77777777" w:rsidR="00987322" w:rsidRDefault="00987322" w:rsidP="00987322">
      <w:pPr>
        <w:pStyle w:val="ListParagraph"/>
        <w:numPr>
          <w:ilvl w:val="0"/>
          <w:numId w:val="32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Bersikap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</w:rPr>
        <w:t>Profesional</w:t>
      </w:r>
      <w:proofErr w:type="spellEnd"/>
    </w:p>
    <w:p w14:paraId="0BB66422" w14:textId="4ACDEBE7" w:rsidR="00987322" w:rsidRPr="003A44AC" w:rsidRDefault="00987322" w:rsidP="003A44AC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Profesional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hakekatnya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bermakna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suatu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sikap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moral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dilandasi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tekad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pekerjaan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dipilihnya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kesungguhan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,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didukung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keahlian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dasar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pengetahuan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keterampilan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wawasan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luas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 xml:space="preserve"> Kode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Etik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Pengganti</w:t>
      </w:r>
      <w:proofErr w:type="spellEnd"/>
      <w:r w:rsidR="003A44AC">
        <w:rPr>
          <w:rFonts w:ascii="Bookman Old Style" w:hAnsi="Bookman Old Style" w:cs="Tahoma"/>
          <w:bCs/>
          <w:sz w:val="21"/>
          <w:szCs w:val="21"/>
        </w:rPr>
        <w:t>.</w:t>
      </w:r>
    </w:p>
    <w:p w14:paraId="6F2C2140" w14:textId="77777777" w:rsidR="00987322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0B04773C" w14:textId="77777777" w:rsidR="00987322" w:rsidRPr="00C40E8F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455EEA53" w14:textId="77777777" w:rsidR="00987322" w:rsidRPr="00335E49" w:rsidRDefault="00987322" w:rsidP="00987322">
      <w:pPr>
        <w:pStyle w:val="ListParagraph"/>
        <w:numPr>
          <w:ilvl w:val="0"/>
          <w:numId w:val="31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426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AD4F08">
        <w:rPr>
          <w:rFonts w:ascii="Bookman Old Style" w:hAnsi="Bookman Old Style" w:cs="Arial"/>
          <w:color w:val="000000"/>
          <w:sz w:val="21"/>
          <w:szCs w:val="21"/>
        </w:rPr>
        <w:lastRenderedPageBreak/>
        <w:t xml:space="preserve">Kode </w:t>
      </w:r>
      <w:proofErr w:type="spellStart"/>
      <w:r w:rsidRPr="00AD4F08">
        <w:rPr>
          <w:rFonts w:ascii="Bookman Old Style" w:hAnsi="Bookman Old Style" w:cs="Arial"/>
          <w:color w:val="000000"/>
          <w:sz w:val="21"/>
          <w:szCs w:val="21"/>
        </w:rPr>
        <w:t>Etik</w:t>
      </w:r>
      <w:proofErr w:type="spellEnd"/>
      <w:r w:rsidRPr="00AD4F08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Panitera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Panitera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Pengganti</w:t>
      </w:r>
      <w:proofErr w:type="spellEnd"/>
    </w:p>
    <w:p w14:paraId="65504E76" w14:textId="58DFCA9E" w:rsidR="00987322" w:rsidRPr="00335E49" w:rsidRDefault="00987322" w:rsidP="00987322">
      <w:pPr>
        <w:pStyle w:val="ListParagraph"/>
        <w:numPr>
          <w:ilvl w:val="0"/>
          <w:numId w:val="33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wajib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masyarakat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pencari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keadilan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yang prima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yaitu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sopan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teliti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,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sungguh-sungguh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membeda-bedakan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status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sosial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golongan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menjaga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menumbuhkan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kepercayaan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masyarakat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pencari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keadilan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</w:p>
    <w:p w14:paraId="54DEFCAD" w14:textId="77777777" w:rsidR="00987322" w:rsidRDefault="00987322" w:rsidP="00987322">
      <w:pPr>
        <w:pStyle w:val="ListParagraph"/>
        <w:numPr>
          <w:ilvl w:val="0"/>
          <w:numId w:val="33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wajib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menjaga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kewibawaan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persidangan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</w:p>
    <w:p w14:paraId="099063B3" w14:textId="77777777" w:rsidR="00987322" w:rsidRDefault="00987322" w:rsidP="00987322">
      <w:pPr>
        <w:pStyle w:val="ListParagraph"/>
        <w:numPr>
          <w:ilvl w:val="0"/>
          <w:numId w:val="33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tugasnya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wajib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bersikap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sopan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santun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perbuatan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tercela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</w:p>
    <w:p w14:paraId="034D7E42" w14:textId="77777777" w:rsidR="00987322" w:rsidRDefault="00987322" w:rsidP="00987322">
      <w:pPr>
        <w:pStyle w:val="ListParagraph"/>
        <w:numPr>
          <w:ilvl w:val="0"/>
          <w:numId w:val="33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dilarang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kesan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memihak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salah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satu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berperkara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kuasanya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termasuk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Penuntut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Umum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saksi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sehingga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seolah-olah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posisi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istimewa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</w:p>
    <w:p w14:paraId="4EF14E3E" w14:textId="77777777" w:rsidR="00987322" w:rsidRPr="00AD4F08" w:rsidRDefault="00987322" w:rsidP="00987322">
      <w:pPr>
        <w:pStyle w:val="ListParagraph"/>
        <w:numPr>
          <w:ilvl w:val="0"/>
          <w:numId w:val="33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709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dilarang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membocorkan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hasil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musyawarah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konsep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putusan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</w:rPr>
        <w:t>siapapun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</w:rPr>
        <w:t>.</w:t>
      </w:r>
    </w:p>
    <w:p w14:paraId="1A537712" w14:textId="77777777" w:rsidR="00987322" w:rsidRPr="00C40E8F" w:rsidRDefault="00987322" w:rsidP="00987322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0F0BB027" w14:textId="77777777" w:rsidR="00987322" w:rsidRPr="00BA57CB" w:rsidRDefault="00987322" w:rsidP="00987322">
      <w:pPr>
        <w:pStyle w:val="ListParagraph"/>
        <w:numPr>
          <w:ilvl w:val="0"/>
          <w:numId w:val="31"/>
        </w:numPr>
        <w:tabs>
          <w:tab w:val="left" w:pos="2552"/>
          <w:tab w:val="left" w:pos="5400"/>
          <w:tab w:val="left" w:pos="5580"/>
        </w:tabs>
        <w:spacing w:after="0" w:line="240" w:lineRule="auto"/>
        <w:ind w:left="426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</w:rPr>
        <w:t>Aturan</w:t>
      </w:r>
      <w:proofErr w:type="spellEnd"/>
      <w:r w:rsidRPr="00BA57CB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</w:rPr>
        <w:t>Disiplin</w:t>
      </w:r>
      <w:proofErr w:type="spellEnd"/>
      <w:r w:rsidRPr="00BA57CB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</w:rPr>
        <w:t>Kerja</w:t>
      </w:r>
      <w:proofErr w:type="spellEnd"/>
      <w:r w:rsidRPr="00BA57CB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</w:rPr>
        <w:t>Pegawai</w:t>
      </w:r>
      <w:proofErr w:type="spellEnd"/>
    </w:p>
    <w:p w14:paraId="4E718E00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Mentaati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perundang-undangan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kedinasan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khususnya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pokok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fungsi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75617AED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Bekerja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jujur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tertib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cermat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bersemangat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bertanggung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37B5C9A3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sebaik-baiknya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stakeholders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menurut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masing-masing;</w:t>
      </w:r>
    </w:p>
    <w:p w14:paraId="54054FA6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Mengamankan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prinsip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efesiensi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efektifitas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penganggaran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6ACD808C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Mentaati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jam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:</w:t>
      </w:r>
      <w:proofErr w:type="gramEnd"/>
    </w:p>
    <w:p w14:paraId="68C9749E" w14:textId="77777777" w:rsidR="00987322" w:rsidRDefault="00987322" w:rsidP="00987322">
      <w:pPr>
        <w:pStyle w:val="ListParagraph"/>
        <w:numPr>
          <w:ilvl w:val="0"/>
          <w:numId w:val="30"/>
        </w:numPr>
        <w:tabs>
          <w:tab w:val="left" w:pos="2552"/>
          <w:tab w:val="left" w:pos="5400"/>
          <w:tab w:val="left" w:pos="5580"/>
        </w:tabs>
        <w:spacing w:after="0"/>
        <w:ind w:left="851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Senin – Kamis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pukul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08.00 – 16.30 WIB</w:t>
      </w:r>
    </w:p>
    <w:p w14:paraId="138BB1AF" w14:textId="77777777" w:rsidR="00987322" w:rsidRDefault="00987322" w:rsidP="00987322">
      <w:pPr>
        <w:pStyle w:val="ListParagraph"/>
        <w:numPr>
          <w:ilvl w:val="0"/>
          <w:numId w:val="30"/>
        </w:numPr>
        <w:tabs>
          <w:tab w:val="left" w:pos="2552"/>
          <w:tab w:val="left" w:pos="5400"/>
          <w:tab w:val="left" w:pos="5580"/>
        </w:tabs>
        <w:spacing w:after="0"/>
        <w:ind w:left="851" w:hanging="283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Jum’at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pukul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08.00 – 17.00 WIB</w:t>
      </w:r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712C49B5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Berpakaian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rapi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sopan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berpakaian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RI</w:t>
      </w:r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4B149B5D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Bersikap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bertingkah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laku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sopan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santun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sesama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70992D4D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Menindaklanjuti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setiap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dan/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dugaan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pelanggaran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Aturan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Perilaku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3F6BE01A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Menciptakan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memelihara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suasana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baik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>;</w:t>
      </w:r>
    </w:p>
    <w:p w14:paraId="28812C79" w14:textId="77777777" w:rsidR="00987322" w:rsidRDefault="00987322" w:rsidP="00987322">
      <w:pPr>
        <w:pStyle w:val="ListParagraph"/>
        <w:numPr>
          <w:ilvl w:val="0"/>
          <w:numId w:val="29"/>
        </w:numPr>
        <w:tabs>
          <w:tab w:val="left" w:pos="2552"/>
          <w:tab w:val="left" w:pos="5400"/>
          <w:tab w:val="left" w:pos="5580"/>
        </w:tabs>
        <w:spacing w:after="0"/>
        <w:ind w:left="851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Menjaga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nama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baik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Korps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Institusi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</w:rPr>
        <w:t xml:space="preserve"> Agung.</w:t>
      </w:r>
    </w:p>
    <w:p w14:paraId="7F3671D5" w14:textId="77777777" w:rsidR="009B044A" w:rsidRDefault="009B044A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B6596AA" w14:textId="77777777" w:rsidR="001B4881" w:rsidRDefault="001B4881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70A936C" w14:textId="77777777" w:rsidR="001B4881" w:rsidRPr="00916A36" w:rsidRDefault="001B4881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14B721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664A37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0DDFCE3F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F7FB69" w14:textId="0088E1D1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4BBBBC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D74D1A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65A02C2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542501FE" w14:textId="2628A92A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2BDAC36F" w14:textId="02884BAD" w:rsidR="007A5C7F" w:rsidRDefault="007A5C7F" w:rsidP="00B74B7F">
      <w:pPr>
        <w:rPr>
          <w:rFonts w:ascii="Bookman Old Style" w:hAnsi="Bookman Old Style"/>
        </w:rPr>
      </w:pPr>
    </w:p>
    <w:p w14:paraId="18701161" w14:textId="77777777" w:rsidR="00F83322" w:rsidRDefault="00F83322" w:rsidP="00B74B7F">
      <w:pPr>
        <w:rPr>
          <w:rFonts w:ascii="Bookman Old Style" w:hAnsi="Bookman Old Style"/>
        </w:rPr>
      </w:pPr>
    </w:p>
    <w:p w14:paraId="1A63FF6C" w14:textId="77777777" w:rsidR="00F83322" w:rsidRDefault="00F83322" w:rsidP="00F83322">
      <w:pPr>
        <w:rPr>
          <w:rFonts w:ascii="Bookman Old Style" w:hAnsi="Bookman Old Style"/>
        </w:rPr>
      </w:pPr>
    </w:p>
    <w:sectPr w:rsidR="00F83322" w:rsidSect="00173341">
      <w:pgSz w:w="12240" w:h="18720" w:code="168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35DC" w14:textId="77777777" w:rsidR="00173341" w:rsidRDefault="00173341">
      <w:pPr>
        <w:spacing w:after="0" w:line="240" w:lineRule="auto"/>
      </w:pPr>
      <w:r>
        <w:separator/>
      </w:r>
    </w:p>
  </w:endnote>
  <w:endnote w:type="continuationSeparator" w:id="0">
    <w:p w14:paraId="348584F0" w14:textId="77777777" w:rsidR="00173341" w:rsidRDefault="001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A71B" w14:textId="77777777" w:rsidR="00173341" w:rsidRDefault="00173341">
      <w:pPr>
        <w:spacing w:after="0" w:line="240" w:lineRule="auto"/>
      </w:pPr>
      <w:r>
        <w:separator/>
      </w:r>
    </w:p>
  </w:footnote>
  <w:footnote w:type="continuationSeparator" w:id="0">
    <w:p w14:paraId="1D49A80B" w14:textId="77777777" w:rsidR="00173341" w:rsidRDefault="0017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40"/>
    <w:multiLevelType w:val="hybridMultilevel"/>
    <w:tmpl w:val="D6F4E3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BC2D38"/>
    <w:multiLevelType w:val="hybridMultilevel"/>
    <w:tmpl w:val="FE6AEEE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216C9E"/>
    <w:multiLevelType w:val="hybridMultilevel"/>
    <w:tmpl w:val="79C4E084"/>
    <w:lvl w:ilvl="0" w:tplc="5E0C7E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DE1343"/>
    <w:multiLevelType w:val="hybridMultilevel"/>
    <w:tmpl w:val="B7E0AFB2"/>
    <w:lvl w:ilvl="0" w:tplc="04090019">
      <w:start w:val="1"/>
      <w:numFmt w:val="lowerLetter"/>
      <w:lvlText w:val="%1."/>
      <w:lvlJc w:val="left"/>
      <w:pPr>
        <w:ind w:left="9716" w:hanging="360"/>
      </w:p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 w15:restartNumberingAfterBreak="0">
    <w:nsid w:val="11191AA4"/>
    <w:multiLevelType w:val="hybridMultilevel"/>
    <w:tmpl w:val="5F84A28A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6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2B71CD"/>
    <w:multiLevelType w:val="hybridMultilevel"/>
    <w:tmpl w:val="9BD481E8"/>
    <w:lvl w:ilvl="0" w:tplc="9EF21C38">
      <w:start w:val="3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754"/>
    <w:multiLevelType w:val="hybridMultilevel"/>
    <w:tmpl w:val="32AC5B4C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B02221"/>
    <w:multiLevelType w:val="hybridMultilevel"/>
    <w:tmpl w:val="113EF5B0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1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7E40"/>
    <w:multiLevelType w:val="hybridMultilevel"/>
    <w:tmpl w:val="8850D542"/>
    <w:lvl w:ilvl="0" w:tplc="8C946B3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2B42F5"/>
    <w:multiLevelType w:val="hybridMultilevel"/>
    <w:tmpl w:val="D9AEAB6C"/>
    <w:lvl w:ilvl="0" w:tplc="C3E0FF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FC7F35"/>
    <w:multiLevelType w:val="hybridMultilevel"/>
    <w:tmpl w:val="EDD83500"/>
    <w:lvl w:ilvl="0" w:tplc="58EE08A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716887"/>
    <w:multiLevelType w:val="hybridMultilevel"/>
    <w:tmpl w:val="8E5A7F32"/>
    <w:lvl w:ilvl="0" w:tplc="3982A05C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098D"/>
    <w:multiLevelType w:val="hybridMultilevel"/>
    <w:tmpl w:val="2EDE8584"/>
    <w:lvl w:ilvl="0" w:tplc="41BC33D6">
      <w:start w:val="4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70C3"/>
    <w:multiLevelType w:val="hybridMultilevel"/>
    <w:tmpl w:val="665412AC"/>
    <w:lvl w:ilvl="0" w:tplc="92D464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5893"/>
    <w:multiLevelType w:val="hybridMultilevel"/>
    <w:tmpl w:val="811A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A1A74"/>
    <w:multiLevelType w:val="hybridMultilevel"/>
    <w:tmpl w:val="D6F4E3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DF6754"/>
    <w:multiLevelType w:val="hybridMultilevel"/>
    <w:tmpl w:val="B2FC098E"/>
    <w:lvl w:ilvl="0" w:tplc="C3E0FF0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6CFD"/>
    <w:multiLevelType w:val="hybridMultilevel"/>
    <w:tmpl w:val="8D405D98"/>
    <w:lvl w:ilvl="0" w:tplc="07C08CB2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79F3219C"/>
    <w:multiLevelType w:val="hybridMultilevel"/>
    <w:tmpl w:val="26004CC4"/>
    <w:lvl w:ilvl="0" w:tplc="C3E0FF0E">
      <w:start w:val="1"/>
      <w:numFmt w:val="decimal"/>
      <w:lvlText w:val="%1."/>
      <w:lvlJc w:val="left"/>
      <w:pPr>
        <w:ind w:left="4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31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7889">
    <w:abstractNumId w:val="32"/>
  </w:num>
  <w:num w:numId="2" w16cid:durableId="200021749">
    <w:abstractNumId w:val="20"/>
  </w:num>
  <w:num w:numId="3" w16cid:durableId="417870792">
    <w:abstractNumId w:val="11"/>
  </w:num>
  <w:num w:numId="4" w16cid:durableId="496074173">
    <w:abstractNumId w:val="31"/>
  </w:num>
  <w:num w:numId="5" w16cid:durableId="2076197769">
    <w:abstractNumId w:val="27"/>
  </w:num>
  <w:num w:numId="6" w16cid:durableId="145167645">
    <w:abstractNumId w:val="9"/>
  </w:num>
  <w:num w:numId="7" w16cid:durableId="147331670">
    <w:abstractNumId w:val="30"/>
  </w:num>
  <w:num w:numId="8" w16cid:durableId="1224564440">
    <w:abstractNumId w:val="23"/>
  </w:num>
  <w:num w:numId="9" w16cid:durableId="877006464">
    <w:abstractNumId w:val="28"/>
  </w:num>
  <w:num w:numId="10" w16cid:durableId="1796176004">
    <w:abstractNumId w:val="15"/>
  </w:num>
  <w:num w:numId="11" w16cid:durableId="1831754918">
    <w:abstractNumId w:val="7"/>
  </w:num>
  <w:num w:numId="12" w16cid:durableId="1114790645">
    <w:abstractNumId w:val="17"/>
  </w:num>
  <w:num w:numId="13" w16cid:durableId="2117097675">
    <w:abstractNumId w:val="18"/>
  </w:num>
  <w:num w:numId="14" w16cid:durableId="2051951571">
    <w:abstractNumId w:val="5"/>
  </w:num>
  <w:num w:numId="15" w16cid:durableId="1418405771">
    <w:abstractNumId w:val="19"/>
  </w:num>
  <w:num w:numId="16" w16cid:durableId="1297032494">
    <w:abstractNumId w:val="10"/>
  </w:num>
  <w:num w:numId="17" w16cid:durableId="377435483">
    <w:abstractNumId w:val="12"/>
  </w:num>
  <w:num w:numId="18" w16cid:durableId="1368605381">
    <w:abstractNumId w:val="14"/>
  </w:num>
  <w:num w:numId="19" w16cid:durableId="1286230307">
    <w:abstractNumId w:val="2"/>
  </w:num>
  <w:num w:numId="20" w16cid:durableId="9259261">
    <w:abstractNumId w:val="25"/>
  </w:num>
  <w:num w:numId="21" w16cid:durableId="976110208">
    <w:abstractNumId w:val="6"/>
  </w:num>
  <w:num w:numId="22" w16cid:durableId="1492912150">
    <w:abstractNumId w:val="13"/>
  </w:num>
  <w:num w:numId="23" w16cid:durableId="559052986">
    <w:abstractNumId w:val="16"/>
  </w:num>
  <w:num w:numId="24" w16cid:durableId="51775535">
    <w:abstractNumId w:val="29"/>
  </w:num>
  <w:num w:numId="25" w16cid:durableId="1819804477">
    <w:abstractNumId w:val="3"/>
  </w:num>
  <w:num w:numId="26" w16cid:durableId="1228686727">
    <w:abstractNumId w:val="24"/>
  </w:num>
  <w:num w:numId="27" w16cid:durableId="558903252">
    <w:abstractNumId w:val="26"/>
  </w:num>
  <w:num w:numId="28" w16cid:durableId="1734935483">
    <w:abstractNumId w:val="8"/>
  </w:num>
  <w:num w:numId="29" w16cid:durableId="1395809780">
    <w:abstractNumId w:val="4"/>
  </w:num>
  <w:num w:numId="30" w16cid:durableId="1439596509">
    <w:abstractNumId w:val="1"/>
  </w:num>
  <w:num w:numId="31" w16cid:durableId="1841431680">
    <w:abstractNumId w:val="21"/>
  </w:num>
  <w:num w:numId="32" w16cid:durableId="227766241">
    <w:abstractNumId w:val="0"/>
  </w:num>
  <w:num w:numId="33" w16cid:durableId="11817482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130CF"/>
    <w:rsid w:val="000F5B78"/>
    <w:rsid w:val="00110EF4"/>
    <w:rsid w:val="00160AB8"/>
    <w:rsid w:val="00173341"/>
    <w:rsid w:val="001936F3"/>
    <w:rsid w:val="001B4881"/>
    <w:rsid w:val="00221E46"/>
    <w:rsid w:val="002B7132"/>
    <w:rsid w:val="0039179D"/>
    <w:rsid w:val="003A37E0"/>
    <w:rsid w:val="003A44AC"/>
    <w:rsid w:val="00432CA6"/>
    <w:rsid w:val="0045158B"/>
    <w:rsid w:val="00466C4A"/>
    <w:rsid w:val="005224CC"/>
    <w:rsid w:val="00534FAA"/>
    <w:rsid w:val="005714FB"/>
    <w:rsid w:val="005C13CF"/>
    <w:rsid w:val="00620C57"/>
    <w:rsid w:val="00755B61"/>
    <w:rsid w:val="0075757C"/>
    <w:rsid w:val="007A5C7D"/>
    <w:rsid w:val="007A5C7F"/>
    <w:rsid w:val="008177EE"/>
    <w:rsid w:val="00823DE7"/>
    <w:rsid w:val="008342A3"/>
    <w:rsid w:val="00864EE5"/>
    <w:rsid w:val="008A4ECC"/>
    <w:rsid w:val="008B7FD1"/>
    <w:rsid w:val="008F5A2A"/>
    <w:rsid w:val="00913D80"/>
    <w:rsid w:val="00916A36"/>
    <w:rsid w:val="00941471"/>
    <w:rsid w:val="00941AA0"/>
    <w:rsid w:val="00985A12"/>
    <w:rsid w:val="00987322"/>
    <w:rsid w:val="009B044A"/>
    <w:rsid w:val="00A03F3F"/>
    <w:rsid w:val="00A476B8"/>
    <w:rsid w:val="00AC5081"/>
    <w:rsid w:val="00AE3264"/>
    <w:rsid w:val="00B00F50"/>
    <w:rsid w:val="00B74B7F"/>
    <w:rsid w:val="00B97845"/>
    <w:rsid w:val="00BC58F4"/>
    <w:rsid w:val="00BF0EA9"/>
    <w:rsid w:val="00C115B8"/>
    <w:rsid w:val="00C129ED"/>
    <w:rsid w:val="00D30C53"/>
    <w:rsid w:val="00D40BC1"/>
    <w:rsid w:val="00E8449A"/>
    <w:rsid w:val="00F21282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61"/>
    <w:rPr>
      <w:kern w:val="0"/>
      <w:lang w:val="en-US"/>
      <w14:ligatures w14:val="none"/>
    </w:rPr>
  </w:style>
  <w:style w:type="table" w:styleId="TableGrid">
    <w:name w:val="Table Grid"/>
    <w:basedOn w:val="TableNormal"/>
    <w:rsid w:val="007A5C7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C5081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AC5081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3</cp:revision>
  <cp:lastPrinted>2024-01-11T07:35:00Z</cp:lastPrinted>
  <dcterms:created xsi:type="dcterms:W3CDTF">2024-02-27T12:21:00Z</dcterms:created>
  <dcterms:modified xsi:type="dcterms:W3CDTF">2024-02-27T12:22:00Z</dcterms:modified>
</cp:coreProperties>
</file>