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1337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VII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23 Juli 2025</w:t>
      </w:r>
    </w:p>
    <w:p w14:paraId="3CA8CBDC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Perihal</w:t>
      </w:r>
      <w:r>
        <w:rPr>
          <w:rFonts w:hint="default" w:cs="Times New Roman"/>
          <w:sz w:val="24"/>
          <w:szCs w:val="24"/>
          <w:lang w:val="en-US"/>
        </w:rPr>
        <w:tab/>
        <w:t>: Penting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rangkap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t xml:space="preserve">Pemanggilan Peserta Bimbingan Teknis Kaum Rentan Berhadapan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br w:type="textWrapping"/>
      </w:r>
      <w:r>
        <w:rPr>
          <w:rFonts w:hint="default"/>
          <w:kern w:val="0"/>
          <w:sz w:val="24"/>
          <w:szCs w:val="24"/>
          <w:lang w:val="en-US" w:eastAsia="zh-CN"/>
          <w14:ligatures w14:val="none"/>
        </w:rPr>
        <w:tab/>
      </w:r>
      <w:r>
        <w:rPr>
          <w:rFonts w:hint="default"/>
          <w:kern w:val="0"/>
          <w:sz w:val="24"/>
          <w:szCs w:val="24"/>
          <w:lang w:val="en-US" w:eastAsia="zh-CN"/>
          <w14:ligatures w14:val="none"/>
        </w:rPr>
        <w:t xml:space="preserve"> 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t>dengan Hukum bagi Tenaga Teknis di Lingkungan Peradilan Agama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br w:type="textWrapping"/>
      </w:r>
      <w:r>
        <w:rPr>
          <w:rFonts w:hint="default"/>
          <w:kern w:val="0"/>
          <w:sz w:val="24"/>
          <w:szCs w:val="24"/>
          <w:lang w:val="en-US" w:eastAsia="zh-CN"/>
          <w14:ligatures w14:val="none"/>
        </w:rPr>
        <w:tab/>
      </w:r>
      <w:r>
        <w:rPr>
          <w:rFonts w:hint="default"/>
          <w:kern w:val="0"/>
          <w:sz w:val="24"/>
          <w:szCs w:val="24"/>
          <w:lang w:val="en-US" w:eastAsia="zh-CN"/>
          <w14:ligatures w14:val="none"/>
        </w:rPr>
        <w:t xml:space="preserve"> 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t>Secara Daring Tahun 2025 (</w:t>
      </w:r>
      <w:r>
        <w:rPr>
          <w:rFonts w:hint="default"/>
          <w:kern w:val="0"/>
          <w:sz w:val="24"/>
          <w:szCs w:val="24"/>
          <w:lang w:val="en-US" w:eastAsia="zh-CN"/>
          <w14:ligatures w14:val="none"/>
        </w:rPr>
        <w:t>Per Zona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t>)</w:t>
      </w:r>
    </w:p>
    <w:p w14:paraId="2A58568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11"/>
          <w:szCs w:val="11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9C9AE4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7F729E6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</w:t>
      </w:r>
      <w:r>
        <w:rPr>
          <w:rFonts w:hint="default" w:cs="Times New Roman"/>
          <w:color w:val="auto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ral Badan Peradilan Agama Mahkamah Agung RI Nomor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</w:t>
      </w:r>
      <w:r>
        <w:rPr>
          <w:rFonts w:hint="default"/>
          <w:color w:val="auto"/>
          <w:sz w:val="24"/>
          <w:szCs w:val="24"/>
          <w:lang w:val="en-US"/>
        </w:rPr>
        <w:t>697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/DJA/DL1.10/VI</w:t>
      </w:r>
      <w:r>
        <w:rPr>
          <w:rFonts w:hint="default"/>
          <w:color w:val="auto"/>
          <w:sz w:val="24"/>
          <w:szCs w:val="24"/>
          <w:lang w:val="en-US"/>
        </w:rPr>
        <w:t>I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/2025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  <w:lang w:val="en-US"/>
        </w:rPr>
        <w:t>16 Juni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perihal 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 xml:space="preserve">yang dimaksud dengan tema </w:t>
      </w: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“Komunikasi Terhadap Kaum Rentan"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, sebagai narasumber Ibu Kuswardani Susari Putri,M.SI. yang berprofesi sebagai</w:t>
      </w:r>
      <w:bookmarkStart w:id="0" w:name="_GoBack"/>
      <w:bookmarkEnd w:id="0"/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 xml:space="preserve"> Psikolog Klinis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Bersama ini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kami sampaikan kepada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Saudara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Wakil Ketua,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Hakim,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Panitera, </w:t>
      </w:r>
      <w:r>
        <w:rPr>
          <w:rFonts w:hint="default" w:cs="Times New Roman"/>
          <w:color w:val="auto"/>
          <w:sz w:val="24"/>
          <w:szCs w:val="24"/>
          <w:lang w:val="en-US"/>
        </w:rPr>
        <w:t>Para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 Muda,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Para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Panitera Pengganti dan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Para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Jurusita/Jurusita Pengganti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yang tidak bersidang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:</w:t>
      </w:r>
    </w:p>
    <w:p w14:paraId="2FBDFD14">
      <w:pPr>
        <w:keepNext w:val="0"/>
        <w:keepLines w:val="0"/>
        <w:pageBreakBefore w:val="0"/>
        <w:widowControl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400" w:leftChars="200" w:firstLine="198" w:firstLineChars="0"/>
        <w:jc w:val="both"/>
        <w:textAlignment w:val="auto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/>
          <w:color w:val="auto"/>
          <w:sz w:val="24"/>
          <w:szCs w:val="24"/>
          <w:lang w:val="en-US"/>
        </w:rPr>
        <w:t>Jumat/ 25 Juli 2025</w:t>
      </w:r>
    </w:p>
    <w:p w14:paraId="38A883CC">
      <w:pPr>
        <w:keepNext w:val="0"/>
        <w:keepLines w:val="0"/>
        <w:pageBreakBefore w:val="0"/>
        <w:widowControl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400" w:leftChars="200" w:firstLine="198" w:firstLineChars="0"/>
        <w:jc w:val="both"/>
        <w:textAlignment w:val="auto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Ruang Command Center/Media Center Satuan Kerja masing-masing</w:t>
      </w:r>
    </w:p>
    <w:p w14:paraId="262BA466">
      <w:pPr>
        <w:keepNext w:val="0"/>
        <w:keepLines w:val="0"/>
        <w:pageBreakBefore w:val="0"/>
        <w:widowControl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400" w:leftChars="200" w:firstLine="19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</w:t>
      </w:r>
      <w:r>
        <w:rPr>
          <w:rFonts w:hint="default" w:cs="Times New Roman"/>
          <w:color w:val="auto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0 s/d 1</w:t>
      </w:r>
      <w:r>
        <w:rPr>
          <w:rFonts w:hint="default" w:cs="Times New Roman"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.00 WIB</w:t>
      </w:r>
    </w:p>
    <w:p w14:paraId="5FDB2292">
      <w:pPr>
        <w:keepNext w:val="0"/>
        <w:keepLines w:val="0"/>
        <w:pageBreakBefore w:val="0"/>
        <w:widowControl/>
        <w:tabs>
          <w:tab w:val="left" w:pos="600"/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400" w:leftChars="200" w:firstLine="19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553C2109">
      <w:pPr>
        <w:keepNext w:val="0"/>
        <w:keepLines w:val="0"/>
        <w:pageBreakBefore w:val="0"/>
        <w:widowControl/>
        <w:tabs>
          <w:tab w:val="left" w:pos="600"/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400" w:leftChars="200" w:firstLine="19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ab/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Meeting ID: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575 109 6101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Passcode: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b/>
          <w:bCs/>
          <w:color w:val="auto"/>
          <w:sz w:val="24"/>
          <w:szCs w:val="24"/>
          <w:lang w:val="en-US" w:eastAsia="zh-CN"/>
        </w:rPr>
        <w:t>Zona3</w:t>
      </w:r>
    </w:p>
    <w:p w14:paraId="204BAE3F">
      <w:pPr>
        <w:keepNext w:val="0"/>
        <w:keepLines w:val="0"/>
        <w:pageBreakBefore w:val="0"/>
        <w:widowControl/>
        <w:tabs>
          <w:tab w:val="left" w:pos="600"/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line="300" w:lineRule="auto"/>
        <w:ind w:left="400" w:leftChars="200" w:firstLine="19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: Batik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4CFDC5">
      <w:pPr>
        <w:numPr>
          <w:ilvl w:val="0"/>
          <w:numId w:val="0"/>
        </w:numPr>
        <w:spacing w:before="6" w:line="276" w:lineRule="auto"/>
        <w:ind w:left="5400" w:leftChars="2700" w:firstLine="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Abd. Hakim</w:t>
      </w:r>
    </w:p>
    <w:p w14:paraId="413B9CC3">
      <w:pPr>
        <w:numPr>
          <w:ilvl w:val="0"/>
          <w:numId w:val="0"/>
        </w:numPr>
        <w:spacing w:before="6" w:line="240" w:lineRule="auto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Tembusan :</w:t>
      </w:r>
      <w:r>
        <w:rPr>
          <w:rFonts w:hint="default"/>
          <w:sz w:val="20"/>
          <w:szCs w:val="20"/>
          <w:lang w:val="en-US"/>
        </w:rPr>
        <w:br w:type="textWrapping"/>
      </w:r>
      <w:r>
        <w:rPr>
          <w:rFonts w:hint="default"/>
          <w:sz w:val="20"/>
          <w:szCs w:val="20"/>
          <w:lang w:val="en-US"/>
        </w:rPr>
        <w:t xml:space="preserve">1. YM.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</w:t>
      </w:r>
      <w:r>
        <w:rPr>
          <w:rFonts w:hint="default" w:cs="Times New Roman"/>
          <w:color w:val="auto"/>
          <w:sz w:val="21"/>
          <w:szCs w:val="21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ral Badan Peradilan Agama Mahkamah Agung RI</w:t>
      </w:r>
    </w:p>
    <w:sectPr>
      <w:pgSz w:w="11906" w:h="16838"/>
      <w:pgMar w:top="10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1A4171E"/>
    <w:rsid w:val="05D43546"/>
    <w:rsid w:val="157D7E5B"/>
    <w:rsid w:val="158D266D"/>
    <w:rsid w:val="1BF860FB"/>
    <w:rsid w:val="1D263513"/>
    <w:rsid w:val="212223CA"/>
    <w:rsid w:val="26797EEB"/>
    <w:rsid w:val="309E595A"/>
    <w:rsid w:val="322432CF"/>
    <w:rsid w:val="33117DBF"/>
    <w:rsid w:val="51937D50"/>
    <w:rsid w:val="69E02356"/>
    <w:rsid w:val="6CD15853"/>
    <w:rsid w:val="74C264A2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2025-06-17T03:27:00Z</cp:lastPrinted>
  <dcterms:modified xsi:type="dcterms:W3CDTF">2025-07-23T01:54:59Z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73FBF2351F6540B8865E8E1C58F82945_11</vt:lpwstr>
  </property>
</Properties>
</file>