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D9EF" w14:textId="77777777" w:rsidR="002D6CC8" w:rsidRDefault="002D6CC8" w:rsidP="002D6CC8">
      <w:pPr>
        <w:rPr>
          <w:rFonts w:ascii="Arial" w:hAnsi="Arial" w:cs="Arial"/>
          <w:sz w:val="21"/>
          <w:szCs w:val="21"/>
          <w:lang w:val="id-ID"/>
        </w:rPr>
      </w:pPr>
    </w:p>
    <w:p w14:paraId="2C00813D" w14:textId="77777777" w:rsidR="002D6CC8" w:rsidRPr="00E217CB" w:rsidRDefault="002D6CC8" w:rsidP="002D6CC8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7CFF60AA" wp14:editId="6C2C52C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01087" wp14:editId="1536F77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3AA46" w14:textId="77777777" w:rsidR="002D6CC8" w:rsidRPr="00525DBB" w:rsidRDefault="002D6CC8" w:rsidP="002D6CC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47F827" w14:textId="77777777" w:rsidR="002D6CC8" w:rsidRPr="00525DBB" w:rsidRDefault="002D6CC8" w:rsidP="002D6CC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07B6E6" w14:textId="77777777" w:rsidR="002D6CC8" w:rsidRPr="00525DBB" w:rsidRDefault="002D6CC8" w:rsidP="002D6CC8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01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1923AA46" w14:textId="77777777" w:rsidR="002D6CC8" w:rsidRPr="00525DBB" w:rsidRDefault="002D6CC8" w:rsidP="002D6CC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47F827" w14:textId="77777777" w:rsidR="002D6CC8" w:rsidRPr="00525DBB" w:rsidRDefault="002D6CC8" w:rsidP="002D6CC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07B6E6" w14:textId="77777777" w:rsidR="002D6CC8" w:rsidRPr="00525DBB" w:rsidRDefault="002D6CC8" w:rsidP="002D6CC8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ACBB7" w14:textId="77777777" w:rsidR="002D6CC8" w:rsidRPr="00E217CB" w:rsidRDefault="002D6CC8" w:rsidP="002D6CC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E15FB0E" w14:textId="77777777" w:rsidR="002D6CC8" w:rsidRPr="00E217CB" w:rsidRDefault="002D6CC8" w:rsidP="002D6CC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C4D1E2F" w14:textId="77777777" w:rsidR="002D6CC8" w:rsidRPr="00E217CB" w:rsidRDefault="002D6CC8" w:rsidP="002D6CC8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063C6" wp14:editId="07C09114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08160" w14:textId="77777777" w:rsidR="002D6CC8" w:rsidRDefault="002D6CC8" w:rsidP="002D6CC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31702854" w14:textId="77777777" w:rsidR="002D6CC8" w:rsidRPr="00BC487C" w:rsidRDefault="002D6CC8" w:rsidP="002D6CC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63C6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5F008160" w14:textId="77777777" w:rsidR="002D6CC8" w:rsidRDefault="002D6CC8" w:rsidP="002D6CC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1702854" w14:textId="77777777" w:rsidR="002D6CC8" w:rsidRPr="00BC487C" w:rsidRDefault="002D6CC8" w:rsidP="002D6CC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58B993D" w14:textId="77777777" w:rsidR="002D6CC8" w:rsidRPr="00E217CB" w:rsidRDefault="002D6CC8" w:rsidP="002D6CC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7827A6C" w14:textId="77777777" w:rsidR="002D6CC8" w:rsidRPr="00E217CB" w:rsidRDefault="002D6CC8" w:rsidP="002D6CC8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39F6317" w14:textId="77777777" w:rsidR="002D6CC8" w:rsidRPr="002A5898" w:rsidRDefault="002D6CC8" w:rsidP="002D6CC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</w:p>
    <w:p w14:paraId="54A94BBC" w14:textId="77777777" w:rsidR="002D6CC8" w:rsidRDefault="002D6CC8" w:rsidP="002D6CC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8A6058" wp14:editId="349ECCA9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BEF5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7DCB5817" w14:textId="77777777" w:rsidR="002D6CC8" w:rsidRDefault="002D6CC8" w:rsidP="002D6CC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0B06AE1A" w14:textId="18E219DD" w:rsidR="004648E7" w:rsidRPr="00EB4FD6" w:rsidRDefault="004648E7" w:rsidP="004648E7">
      <w:pPr>
        <w:pStyle w:val="BodyText"/>
        <w:spacing w:before="1" w:line="360" w:lineRule="auto"/>
        <w:ind w:right="97"/>
        <w:jc w:val="center"/>
        <w:rPr>
          <w:rFonts w:ascii="Arial" w:hAnsi="Arial" w:cs="Arial"/>
          <w:b/>
          <w:bCs/>
          <w:w w:val="110"/>
        </w:rPr>
      </w:pPr>
      <w:r w:rsidRPr="00EB4FD6">
        <w:rPr>
          <w:rFonts w:ascii="Arial" w:hAnsi="Arial" w:cs="Arial"/>
          <w:b/>
          <w:bCs/>
          <w:w w:val="115"/>
        </w:rPr>
        <w:t>SURAT</w:t>
      </w:r>
      <w:r w:rsidRPr="00EB4FD6">
        <w:rPr>
          <w:rFonts w:ascii="Arial" w:hAnsi="Arial" w:cs="Arial"/>
          <w:b/>
          <w:bCs/>
          <w:w w:val="115"/>
          <w:lang w:val="en-US"/>
        </w:rPr>
        <w:t xml:space="preserve"> </w:t>
      </w:r>
      <w:r w:rsidRPr="00EB4FD6">
        <w:rPr>
          <w:rFonts w:ascii="Arial" w:hAnsi="Arial" w:cs="Arial"/>
          <w:b/>
          <w:bCs/>
          <w:w w:val="115"/>
        </w:rPr>
        <w:t>PERTIMBANGAN</w:t>
      </w:r>
      <w:r w:rsidR="00E753C4" w:rsidRPr="00EB4FD6">
        <w:rPr>
          <w:rFonts w:ascii="Arial" w:hAnsi="Arial" w:cs="Arial"/>
          <w:b/>
          <w:bCs/>
          <w:w w:val="115"/>
          <w:lang w:val="en-US"/>
        </w:rPr>
        <w:t xml:space="preserve"> </w:t>
      </w:r>
      <w:r w:rsidRPr="00EB4FD6">
        <w:rPr>
          <w:rFonts w:ascii="Arial" w:hAnsi="Arial" w:cs="Arial"/>
          <w:b/>
          <w:bCs/>
          <w:spacing w:val="-58"/>
          <w:w w:val="115"/>
        </w:rPr>
        <w:t xml:space="preserve"> </w:t>
      </w:r>
      <w:r w:rsidRPr="00EB4FD6">
        <w:rPr>
          <w:rFonts w:ascii="Arial" w:hAnsi="Arial" w:cs="Arial"/>
          <w:b/>
          <w:bCs/>
          <w:spacing w:val="-58"/>
          <w:w w:val="115"/>
          <w:lang w:val="en-US"/>
        </w:rPr>
        <w:t xml:space="preserve"> </w:t>
      </w:r>
      <w:r w:rsidRPr="00EB4FD6">
        <w:rPr>
          <w:rFonts w:ascii="Arial" w:hAnsi="Arial" w:cs="Arial"/>
          <w:b/>
          <w:bCs/>
          <w:w w:val="110"/>
        </w:rPr>
        <w:t>PANITIA</w:t>
      </w:r>
      <w:r w:rsidRPr="00EB4FD6">
        <w:rPr>
          <w:rFonts w:ascii="Arial" w:hAnsi="Arial" w:cs="Arial"/>
          <w:b/>
          <w:bCs/>
          <w:spacing w:val="20"/>
          <w:w w:val="110"/>
        </w:rPr>
        <w:t xml:space="preserve"> </w:t>
      </w:r>
      <w:r w:rsidRPr="00EB4FD6">
        <w:rPr>
          <w:rFonts w:ascii="Arial" w:hAnsi="Arial" w:cs="Arial"/>
          <w:b/>
          <w:bCs/>
          <w:w w:val="110"/>
        </w:rPr>
        <w:t>PENILAI</w:t>
      </w:r>
      <w:r w:rsidRPr="00EB4FD6">
        <w:rPr>
          <w:rFonts w:ascii="Arial" w:hAnsi="Arial" w:cs="Arial"/>
          <w:b/>
          <w:bCs/>
          <w:spacing w:val="23"/>
          <w:w w:val="110"/>
        </w:rPr>
        <w:t xml:space="preserve"> </w:t>
      </w:r>
      <w:r w:rsidRPr="00EB4FD6">
        <w:rPr>
          <w:rFonts w:ascii="Arial" w:hAnsi="Arial" w:cs="Arial"/>
          <w:b/>
          <w:bCs/>
          <w:w w:val="110"/>
        </w:rPr>
        <w:t>ARSIP</w:t>
      </w:r>
    </w:p>
    <w:p w14:paraId="3506EE41" w14:textId="72376EB1" w:rsidR="00E753C4" w:rsidRPr="00EB4FD6" w:rsidRDefault="00E753C4" w:rsidP="004648E7">
      <w:pPr>
        <w:pStyle w:val="BodyText"/>
        <w:spacing w:before="1" w:line="360" w:lineRule="auto"/>
        <w:ind w:right="97"/>
        <w:jc w:val="center"/>
        <w:rPr>
          <w:rFonts w:ascii="Arial" w:hAnsi="Arial" w:cs="Arial"/>
          <w:lang w:val="en-US"/>
        </w:rPr>
      </w:pPr>
      <w:proofErr w:type="spellStart"/>
      <w:r w:rsidRPr="00EB4FD6">
        <w:rPr>
          <w:rFonts w:ascii="Arial" w:hAnsi="Arial" w:cs="Arial"/>
          <w:lang w:val="en-US"/>
        </w:rPr>
        <w:t>Nomor</w:t>
      </w:r>
      <w:proofErr w:type="spellEnd"/>
      <w:r w:rsidRPr="00EB4FD6">
        <w:rPr>
          <w:rFonts w:ascii="Arial" w:hAnsi="Arial" w:cs="Arial"/>
          <w:lang w:val="en-US"/>
        </w:rPr>
        <w:t xml:space="preserve">: </w:t>
      </w:r>
      <w:r w:rsidR="00EB0569">
        <w:rPr>
          <w:rFonts w:ascii="Arial" w:hAnsi="Arial" w:cs="Arial"/>
          <w:lang w:val="en-US"/>
        </w:rPr>
        <w:t xml:space="preserve">    </w:t>
      </w:r>
      <w:r w:rsidR="00F12D85">
        <w:rPr>
          <w:rFonts w:ascii="Arial" w:hAnsi="Arial" w:cs="Arial"/>
          <w:lang w:val="en-US"/>
        </w:rPr>
        <w:t xml:space="preserve"> </w:t>
      </w:r>
      <w:r w:rsidR="00EB0569">
        <w:rPr>
          <w:rFonts w:ascii="Arial" w:hAnsi="Arial" w:cs="Arial"/>
          <w:lang w:val="en-US"/>
        </w:rPr>
        <w:t xml:space="preserve">     </w:t>
      </w:r>
      <w:r w:rsidR="00F12D85">
        <w:rPr>
          <w:rFonts w:ascii="Arial" w:hAnsi="Arial" w:cs="Arial"/>
          <w:lang w:val="en-US"/>
        </w:rPr>
        <w:t>/SEK.PTA.</w:t>
      </w:r>
      <w:r w:rsidR="004E554C" w:rsidRPr="00ED6EBF">
        <w:rPr>
          <w:rFonts w:ascii="Arial" w:hAnsi="Arial" w:cs="Arial"/>
          <w:sz w:val="24"/>
          <w:szCs w:val="24"/>
          <w:lang w:val="en-US"/>
        </w:rPr>
        <w:t>W3-A</w:t>
      </w:r>
      <w:r w:rsidR="004E554C">
        <w:rPr>
          <w:rFonts w:ascii="Arial" w:hAnsi="Arial" w:cs="Arial"/>
          <w:lang w:val="en-US"/>
        </w:rPr>
        <w:t xml:space="preserve"> </w:t>
      </w:r>
      <w:r w:rsidR="00EB0569">
        <w:rPr>
          <w:rFonts w:ascii="Arial" w:hAnsi="Arial" w:cs="Arial"/>
          <w:lang w:val="en-US"/>
        </w:rPr>
        <w:t>/</w:t>
      </w:r>
      <w:r w:rsidR="00EB0569" w:rsidRPr="00EB0569">
        <w:rPr>
          <w:rFonts w:ascii="Arial" w:hAnsi="Arial" w:cs="Arial"/>
          <w:lang w:val="en-US"/>
        </w:rPr>
        <w:t>KA2.2.2/VI/2024</w:t>
      </w:r>
    </w:p>
    <w:p w14:paraId="1A51D19F" w14:textId="77777777" w:rsidR="004648E7" w:rsidRPr="00EB4FD6" w:rsidRDefault="004648E7" w:rsidP="004648E7">
      <w:pPr>
        <w:pStyle w:val="BodyText"/>
        <w:rPr>
          <w:rFonts w:ascii="Arial" w:hAnsi="Arial" w:cs="Arial"/>
        </w:rPr>
      </w:pPr>
    </w:p>
    <w:p w14:paraId="7BA7987E" w14:textId="34F7D008" w:rsidR="003202C3" w:rsidRDefault="004648E7" w:rsidP="003202C3">
      <w:pPr>
        <w:spacing w:line="360" w:lineRule="auto"/>
        <w:jc w:val="both"/>
        <w:rPr>
          <w:rFonts w:ascii="Arial" w:hAnsi="Arial" w:cs="Arial"/>
        </w:rPr>
      </w:pPr>
      <w:r w:rsidRPr="003202C3">
        <w:rPr>
          <w:rFonts w:ascii="Arial" w:hAnsi="Arial" w:cs="Arial"/>
        </w:rPr>
        <w:t xml:space="preserve">Berkenaan dengan permohonan persetujuan pemusnahan arsip </w:t>
      </w:r>
      <w:r w:rsidR="00FD6468" w:rsidRPr="003202C3">
        <w:rPr>
          <w:rFonts w:ascii="Arial" w:hAnsi="Arial" w:cs="Arial"/>
        </w:rPr>
        <w:t xml:space="preserve">pada Pengadilan Tinggi Agama Padang </w:t>
      </w:r>
      <w:r w:rsidRPr="003202C3">
        <w:rPr>
          <w:rFonts w:ascii="Arial" w:hAnsi="Arial" w:cs="Arial"/>
        </w:rPr>
        <w:t>berdasarkan</w:t>
      </w:r>
      <w:r w:rsidR="00FD6468" w:rsidRPr="003202C3">
        <w:rPr>
          <w:rFonts w:ascii="Arial" w:hAnsi="Arial" w:cs="Arial"/>
        </w:rPr>
        <w:t xml:space="preserve"> </w:t>
      </w:r>
      <w:r w:rsidR="00EB4FD6" w:rsidRPr="003202C3">
        <w:rPr>
          <w:rFonts w:ascii="Arial" w:hAnsi="Arial" w:cs="Arial"/>
        </w:rPr>
        <w:t xml:space="preserve">Surat Keputusan Ketua Pengadilan Tinggi Agama Padang </w:t>
      </w:r>
      <w:r w:rsidRPr="003202C3">
        <w:rPr>
          <w:rFonts w:ascii="Arial" w:hAnsi="Arial" w:cs="Arial"/>
        </w:rPr>
        <w:t>N</w:t>
      </w:r>
      <w:r w:rsidR="00EB4FD6" w:rsidRPr="003202C3">
        <w:rPr>
          <w:rFonts w:ascii="Arial" w:hAnsi="Arial" w:cs="Arial"/>
        </w:rPr>
        <w:t xml:space="preserve">omor </w:t>
      </w:r>
      <w:r w:rsidR="006E0AC5" w:rsidRPr="006E0AC5">
        <w:rPr>
          <w:rFonts w:ascii="Arial" w:hAnsi="Arial" w:cs="Arial"/>
        </w:rPr>
        <w:t>1137/KPTA.W3-A/KA2.2.2/III/2024</w:t>
      </w:r>
      <w:r w:rsidR="006E0AC5">
        <w:rPr>
          <w:rFonts w:ascii="Arial" w:hAnsi="Arial" w:cs="Arial"/>
          <w:lang w:val="en-US"/>
        </w:rPr>
        <w:t xml:space="preserve"> </w:t>
      </w:r>
      <w:r w:rsidRPr="003202C3">
        <w:rPr>
          <w:rFonts w:ascii="Arial" w:hAnsi="Arial" w:cs="Arial"/>
        </w:rPr>
        <w:t>tanggal</w:t>
      </w:r>
      <w:r w:rsidR="00EB4FD6" w:rsidRPr="003202C3">
        <w:rPr>
          <w:rFonts w:ascii="Arial" w:hAnsi="Arial" w:cs="Arial"/>
        </w:rPr>
        <w:t xml:space="preserve"> </w:t>
      </w:r>
      <w:r w:rsidR="006E0AC5" w:rsidRPr="006E0AC5">
        <w:rPr>
          <w:rFonts w:ascii="Arial" w:hAnsi="Arial" w:cs="Arial"/>
        </w:rPr>
        <w:t>22 Maret 2024</w:t>
      </w:r>
      <w:r w:rsidR="00EB4FD6" w:rsidRPr="003202C3">
        <w:rPr>
          <w:rFonts w:ascii="Arial" w:hAnsi="Arial" w:cs="Arial"/>
        </w:rPr>
        <w:t xml:space="preserve">, </w:t>
      </w:r>
      <w:r w:rsidRPr="003202C3">
        <w:rPr>
          <w:rFonts w:ascii="Arial" w:hAnsi="Arial" w:cs="Arial"/>
        </w:rPr>
        <w:t>dalam hal ini telah dilakukan penilaian dari tanggal</w:t>
      </w:r>
      <w:r w:rsidR="00EB4FD6" w:rsidRPr="003202C3">
        <w:rPr>
          <w:rFonts w:ascii="Arial" w:hAnsi="Arial" w:cs="Arial"/>
        </w:rPr>
        <w:t xml:space="preserve"> </w:t>
      </w:r>
      <w:r w:rsidR="008C313D">
        <w:rPr>
          <w:rFonts w:ascii="Arial" w:hAnsi="Arial" w:cs="Arial"/>
          <w:lang w:val="en-US"/>
        </w:rPr>
        <w:t>23 April 2024</w:t>
      </w:r>
      <w:r w:rsidR="00EB4FD6" w:rsidRPr="003202C3">
        <w:rPr>
          <w:rFonts w:ascii="Arial" w:hAnsi="Arial" w:cs="Arial"/>
        </w:rPr>
        <w:t xml:space="preserve"> </w:t>
      </w:r>
      <w:r w:rsidRPr="003202C3">
        <w:rPr>
          <w:rFonts w:ascii="Arial" w:hAnsi="Arial" w:cs="Arial"/>
        </w:rPr>
        <w:t>s/</w:t>
      </w:r>
      <w:r w:rsidR="00EB4FD6" w:rsidRPr="003202C3">
        <w:rPr>
          <w:rFonts w:ascii="Arial" w:hAnsi="Arial" w:cs="Arial"/>
        </w:rPr>
        <w:t xml:space="preserve">d </w:t>
      </w:r>
      <w:r w:rsidR="00C12C75">
        <w:rPr>
          <w:rFonts w:ascii="Arial" w:hAnsi="Arial" w:cs="Arial"/>
          <w:lang w:val="en-US"/>
        </w:rPr>
        <w:t>06</w:t>
      </w:r>
      <w:r w:rsidR="00167096">
        <w:rPr>
          <w:rFonts w:ascii="Arial" w:hAnsi="Arial" w:cs="Arial"/>
          <w:lang w:val="en-US"/>
        </w:rPr>
        <w:t xml:space="preserve"> </w:t>
      </w:r>
      <w:proofErr w:type="spellStart"/>
      <w:r w:rsidR="00167096">
        <w:rPr>
          <w:rFonts w:ascii="Arial" w:hAnsi="Arial" w:cs="Arial"/>
          <w:lang w:val="en-US"/>
        </w:rPr>
        <w:t>Juni</w:t>
      </w:r>
      <w:proofErr w:type="spellEnd"/>
      <w:r w:rsidR="00167096">
        <w:rPr>
          <w:rFonts w:ascii="Arial" w:hAnsi="Arial" w:cs="Arial"/>
          <w:lang w:val="en-US"/>
        </w:rPr>
        <w:t xml:space="preserve"> 2024</w:t>
      </w:r>
      <w:r w:rsidR="00EB4FD6" w:rsidRPr="003202C3">
        <w:rPr>
          <w:rFonts w:ascii="Arial" w:hAnsi="Arial" w:cs="Arial"/>
        </w:rPr>
        <w:t xml:space="preserve"> </w:t>
      </w:r>
      <w:r w:rsidRPr="003202C3">
        <w:rPr>
          <w:rFonts w:ascii="Arial" w:hAnsi="Arial" w:cs="Arial"/>
        </w:rPr>
        <w:t>terhadap:</w:t>
      </w:r>
    </w:p>
    <w:p w14:paraId="3E8EB5AA" w14:textId="7C1130D1" w:rsidR="00167096" w:rsidRDefault="00167096" w:rsidP="003202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Arsip</w:t>
      </w:r>
      <w:proofErr w:type="spellEnd"/>
      <w:r>
        <w:rPr>
          <w:rFonts w:ascii="Arial" w:hAnsi="Arial" w:cs="Arial"/>
          <w:lang w:val="en-US"/>
        </w:rPr>
        <w:t xml:space="preserve"> di Bagian </w:t>
      </w:r>
      <w:proofErr w:type="spellStart"/>
      <w:r>
        <w:rPr>
          <w:rFonts w:ascii="Arial" w:hAnsi="Arial" w:cs="Arial"/>
          <w:lang w:val="en-US"/>
        </w:rPr>
        <w:t>Kepaniteraan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Pengadilan</w:t>
      </w:r>
      <w:proofErr w:type="spellEnd"/>
      <w:r>
        <w:rPr>
          <w:rFonts w:ascii="Arial" w:hAnsi="Arial" w:cs="Arial"/>
          <w:lang w:val="en-US"/>
        </w:rPr>
        <w:t xml:space="preserve"> Tinggi Agama Padang</w:t>
      </w:r>
      <w:r w:rsidR="00D23F02">
        <w:rPr>
          <w:rFonts w:ascii="Arial" w:hAnsi="Arial" w:cs="Arial"/>
          <w:lang w:val="en-US"/>
        </w:rPr>
        <w:t>;</w:t>
      </w:r>
    </w:p>
    <w:p w14:paraId="697D7AA7" w14:textId="13F57476" w:rsidR="004648E7" w:rsidRPr="00167096" w:rsidRDefault="004648E7" w:rsidP="001670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2C3">
        <w:rPr>
          <w:rFonts w:ascii="Arial" w:hAnsi="Arial" w:cs="Arial"/>
        </w:rPr>
        <w:t>Arsip</w:t>
      </w:r>
      <w:r w:rsidR="003202C3" w:rsidRPr="003202C3">
        <w:rPr>
          <w:rFonts w:ascii="Arial" w:hAnsi="Arial" w:cs="Arial"/>
        </w:rPr>
        <w:t xml:space="preserve"> di Bagian Kesekretariatan yang meliputi arsip di</w:t>
      </w:r>
      <w:r w:rsidR="00D014A7">
        <w:rPr>
          <w:rFonts w:ascii="Arial" w:hAnsi="Arial" w:cs="Arial"/>
          <w:lang w:val="en-US"/>
        </w:rPr>
        <w:t xml:space="preserve"> </w:t>
      </w:r>
      <w:r w:rsidR="00D014A7" w:rsidRPr="003202C3">
        <w:rPr>
          <w:rFonts w:ascii="Arial" w:hAnsi="Arial" w:cs="Arial"/>
        </w:rPr>
        <w:t>Subbag Tata Usaha dan Rumah Tangga</w:t>
      </w:r>
      <w:r w:rsidR="00D014A7">
        <w:rPr>
          <w:rFonts w:ascii="Arial" w:hAnsi="Arial" w:cs="Arial"/>
          <w:lang w:val="en-US"/>
        </w:rPr>
        <w:t xml:space="preserve">, </w:t>
      </w:r>
      <w:r w:rsidR="00D014A7" w:rsidRPr="003202C3">
        <w:rPr>
          <w:rFonts w:ascii="Arial" w:hAnsi="Arial" w:cs="Arial"/>
        </w:rPr>
        <w:t>Subbag Rencana Program dan Anggaran</w:t>
      </w:r>
      <w:r w:rsidR="00D53901">
        <w:rPr>
          <w:rFonts w:ascii="Arial" w:hAnsi="Arial" w:cs="Arial"/>
          <w:lang w:val="en-US"/>
        </w:rPr>
        <w:t>,</w:t>
      </w:r>
      <w:r w:rsidR="003202C3" w:rsidRPr="003202C3">
        <w:rPr>
          <w:rFonts w:ascii="Arial" w:hAnsi="Arial" w:cs="Arial"/>
        </w:rPr>
        <w:t xml:space="preserve"> Subbag Kepegawaian dan </w:t>
      </w:r>
      <w:r w:rsidR="008C1E35">
        <w:rPr>
          <w:rFonts w:ascii="Arial" w:hAnsi="Arial" w:cs="Arial"/>
          <w:lang w:val="en-US"/>
        </w:rPr>
        <w:t>TI</w:t>
      </w:r>
      <w:r w:rsidR="003202C3" w:rsidRPr="003202C3">
        <w:rPr>
          <w:rFonts w:ascii="Arial" w:hAnsi="Arial" w:cs="Arial"/>
        </w:rPr>
        <w:t xml:space="preserve">, </w:t>
      </w:r>
      <w:r w:rsidR="00D014A7">
        <w:rPr>
          <w:rFonts w:ascii="Arial" w:hAnsi="Arial" w:cs="Arial"/>
          <w:lang w:val="en-US"/>
        </w:rPr>
        <w:t xml:space="preserve">dan </w:t>
      </w:r>
      <w:r w:rsidR="003202C3" w:rsidRPr="003202C3">
        <w:rPr>
          <w:rFonts w:ascii="Arial" w:hAnsi="Arial" w:cs="Arial"/>
        </w:rPr>
        <w:t>Subbag Keuangan dan Pelaporan</w:t>
      </w:r>
      <w:r w:rsidR="00D014A7">
        <w:rPr>
          <w:rFonts w:ascii="Arial" w:hAnsi="Arial" w:cs="Arial"/>
          <w:lang w:val="en-US"/>
        </w:rPr>
        <w:t xml:space="preserve"> </w:t>
      </w:r>
      <w:r w:rsidR="00167096">
        <w:rPr>
          <w:rFonts w:ascii="Arial" w:hAnsi="Arial" w:cs="Arial"/>
          <w:lang w:val="en-US"/>
        </w:rPr>
        <w:t>di</w:t>
      </w:r>
      <w:r w:rsidRPr="00167096">
        <w:rPr>
          <w:rFonts w:ascii="Arial" w:hAnsi="Arial" w:cs="Arial"/>
        </w:rPr>
        <w:t xml:space="preserve"> </w:t>
      </w:r>
      <w:r w:rsidR="003202C3" w:rsidRPr="00167096">
        <w:rPr>
          <w:rFonts w:ascii="Arial" w:hAnsi="Arial" w:cs="Arial"/>
        </w:rPr>
        <w:t>Pengadilan Tinggi Agama Padang</w:t>
      </w:r>
    </w:p>
    <w:p w14:paraId="0DD73E20" w14:textId="77777777" w:rsidR="004648E7" w:rsidRPr="003202C3" w:rsidRDefault="004648E7" w:rsidP="003202C3">
      <w:pPr>
        <w:spacing w:line="360" w:lineRule="auto"/>
        <w:jc w:val="both"/>
        <w:rPr>
          <w:rFonts w:ascii="Arial" w:hAnsi="Arial" w:cs="Arial"/>
        </w:rPr>
      </w:pPr>
    </w:p>
    <w:p w14:paraId="157702DB" w14:textId="47EDED03" w:rsidR="004648E7" w:rsidRPr="003202C3" w:rsidRDefault="004648E7" w:rsidP="003202C3">
      <w:pPr>
        <w:spacing w:line="360" w:lineRule="auto"/>
        <w:jc w:val="both"/>
        <w:rPr>
          <w:rFonts w:ascii="Arial" w:hAnsi="Arial" w:cs="Arial"/>
          <w:lang w:val="en-US"/>
        </w:rPr>
      </w:pPr>
      <w:r w:rsidRPr="003202C3">
        <w:rPr>
          <w:rFonts w:ascii="Arial" w:hAnsi="Arial" w:cs="Arial"/>
        </w:rPr>
        <w:t>Dengan menghasilkan pertimbangan</w:t>
      </w:r>
      <w:r w:rsidR="003202C3">
        <w:rPr>
          <w:rFonts w:ascii="Arial" w:hAnsi="Arial" w:cs="Arial"/>
          <w:lang w:val="en-US"/>
        </w:rPr>
        <w:t>:</w:t>
      </w:r>
    </w:p>
    <w:p w14:paraId="599F320F" w14:textId="4497404F" w:rsidR="003202C3" w:rsidRPr="000A50FA" w:rsidRDefault="003202C3" w:rsidP="003202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202C3">
        <w:rPr>
          <w:rFonts w:ascii="Arial" w:hAnsi="Arial" w:cs="Arial"/>
        </w:rPr>
        <w:t xml:space="preserve">arsip yang diusulkan untuk </w:t>
      </w:r>
      <w:r w:rsidRPr="000A50FA">
        <w:rPr>
          <w:rFonts w:ascii="Arial" w:hAnsi="Arial" w:cs="Arial"/>
        </w:rPr>
        <w:t>dimusnahkan sudah tidak diperlukan lagi dalam penyelenggaraan administrasi, baik langsung maupun tidak langsung;</w:t>
      </w:r>
    </w:p>
    <w:p w14:paraId="4B50428A" w14:textId="6338D17F" w:rsidR="003202C3" w:rsidRPr="000A50FA" w:rsidRDefault="003202C3" w:rsidP="003202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A50FA">
        <w:rPr>
          <w:rFonts w:ascii="Arial" w:hAnsi="Arial" w:cs="Arial"/>
        </w:rPr>
        <w:t>arsip yang diusulkan untuk dimusnahkan tidak mempunyai nilai guna hukum, nilai guna ilmiah, nilai guna informasional, nilai guna sejarah dan tidak ada peraturan yang melarang;</w:t>
      </w:r>
    </w:p>
    <w:p w14:paraId="611597D9" w14:textId="17C97E37" w:rsidR="003202C3" w:rsidRPr="000A50FA" w:rsidRDefault="003202C3" w:rsidP="003202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A50FA">
        <w:rPr>
          <w:rFonts w:ascii="Arial" w:hAnsi="Arial" w:cs="Arial"/>
        </w:rPr>
        <w:t>arsip yang diusulkan untuk dimusnahkan tidak berkaitan dengan penyelesaian proses suatu perkara, baik pidana maupun perdata.</w:t>
      </w:r>
    </w:p>
    <w:p w14:paraId="4736CEDC" w14:textId="77777777" w:rsidR="003202C3" w:rsidRPr="000A50FA" w:rsidRDefault="003202C3" w:rsidP="003202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A50FA">
        <w:rPr>
          <w:rFonts w:ascii="Arial" w:hAnsi="Arial" w:cs="Arial"/>
        </w:rPr>
        <w:t>arsip yang diusulkan untuk dimusnahkan sudah melampaui retensinya.</w:t>
      </w:r>
    </w:p>
    <w:p w14:paraId="3133319F" w14:textId="77777777" w:rsidR="003202C3" w:rsidRPr="000A50FA" w:rsidRDefault="003202C3" w:rsidP="003202C3">
      <w:pPr>
        <w:spacing w:line="360" w:lineRule="auto"/>
        <w:jc w:val="both"/>
        <w:rPr>
          <w:rFonts w:ascii="Arial" w:hAnsi="Arial" w:cs="Arial"/>
        </w:rPr>
      </w:pPr>
    </w:p>
    <w:p w14:paraId="358D747D" w14:textId="3D3DF5F9" w:rsidR="00EB4FD6" w:rsidRPr="00483C5B" w:rsidRDefault="004648E7" w:rsidP="00483C5B">
      <w:pPr>
        <w:spacing w:line="360" w:lineRule="auto"/>
        <w:jc w:val="both"/>
        <w:rPr>
          <w:rFonts w:ascii="Arial" w:hAnsi="Arial" w:cs="Arial"/>
          <w:lang w:val="en-US"/>
        </w:rPr>
      </w:pPr>
      <w:r w:rsidRPr="000A50FA">
        <w:rPr>
          <w:rFonts w:ascii="Arial" w:hAnsi="Arial" w:cs="Arial"/>
        </w:rPr>
        <w:t xml:space="preserve">Demikian pertimbangan </w:t>
      </w:r>
      <w:proofErr w:type="spellStart"/>
      <w:r w:rsidR="003202C3" w:rsidRPr="000A50FA">
        <w:rPr>
          <w:rFonts w:ascii="Arial" w:hAnsi="Arial" w:cs="Arial"/>
          <w:lang w:val="en-US"/>
        </w:rPr>
        <w:t>Panitia</w:t>
      </w:r>
      <w:proofErr w:type="spellEnd"/>
      <w:r w:rsidR="003202C3" w:rsidRPr="000A50FA">
        <w:rPr>
          <w:rFonts w:ascii="Arial" w:hAnsi="Arial" w:cs="Arial"/>
          <w:lang w:val="en-US"/>
        </w:rPr>
        <w:t xml:space="preserve"> </w:t>
      </w:r>
      <w:proofErr w:type="spellStart"/>
      <w:r w:rsidR="003202C3" w:rsidRPr="000A50FA">
        <w:rPr>
          <w:rFonts w:ascii="Arial" w:hAnsi="Arial" w:cs="Arial"/>
          <w:lang w:val="en-US"/>
        </w:rPr>
        <w:t>Penilai</w:t>
      </w:r>
      <w:proofErr w:type="spellEnd"/>
      <w:r w:rsidR="003202C3" w:rsidRPr="000A50FA">
        <w:rPr>
          <w:rFonts w:ascii="Arial" w:hAnsi="Arial" w:cs="Arial"/>
          <w:lang w:val="en-US"/>
        </w:rPr>
        <w:t xml:space="preserve"> </w:t>
      </w:r>
      <w:proofErr w:type="spellStart"/>
      <w:r w:rsidR="003202C3" w:rsidRPr="000A50FA">
        <w:rPr>
          <w:rFonts w:ascii="Arial" w:hAnsi="Arial" w:cs="Arial"/>
          <w:lang w:val="en-US"/>
        </w:rPr>
        <w:t>Pengadilan</w:t>
      </w:r>
      <w:proofErr w:type="spellEnd"/>
      <w:r w:rsidR="003202C3" w:rsidRPr="000A50FA">
        <w:rPr>
          <w:rFonts w:ascii="Arial" w:hAnsi="Arial" w:cs="Arial"/>
          <w:lang w:val="en-US"/>
        </w:rPr>
        <w:t xml:space="preserve"> Tinggi Agama Padang</w:t>
      </w:r>
      <w:r w:rsidRPr="000A50FA">
        <w:rPr>
          <w:rFonts w:ascii="Arial" w:hAnsi="Arial" w:cs="Arial"/>
        </w:rPr>
        <w:t>, dengan harapan permohonan persetujuan usul pemusnahan arsip dapat ditindaklanjuti dengan cepat melalui prosedur yang telah ada.</w:t>
      </w:r>
    </w:p>
    <w:p w14:paraId="6A327D73" w14:textId="77777777" w:rsidR="00483C5B" w:rsidRDefault="00483C5B" w:rsidP="007543B9">
      <w:pPr>
        <w:pStyle w:val="BodyText"/>
        <w:ind w:left="6237"/>
        <w:rPr>
          <w:rFonts w:ascii="Arial" w:hAnsi="Arial" w:cs="Arial"/>
          <w:lang w:val="en-US"/>
        </w:rPr>
      </w:pPr>
    </w:p>
    <w:p w14:paraId="2AC3B08C" w14:textId="660BB52D" w:rsidR="00EB4FD6" w:rsidRDefault="000A50FA" w:rsidP="007543B9">
      <w:pPr>
        <w:pStyle w:val="BodyText"/>
        <w:ind w:left="6237"/>
        <w:rPr>
          <w:rFonts w:ascii="Arial" w:hAnsi="Arial" w:cs="Arial"/>
          <w:lang w:val="en-US"/>
        </w:rPr>
      </w:pPr>
      <w:r w:rsidRPr="000A50FA">
        <w:rPr>
          <w:rFonts w:ascii="Arial" w:hAnsi="Arial" w:cs="Arial"/>
          <w:lang w:val="en-US"/>
        </w:rPr>
        <w:t xml:space="preserve">Padang, </w:t>
      </w:r>
      <w:r w:rsidR="00C12C75">
        <w:rPr>
          <w:rFonts w:ascii="Arial" w:hAnsi="Arial" w:cs="Arial"/>
          <w:lang w:val="en-US"/>
        </w:rPr>
        <w:t>10</w:t>
      </w:r>
      <w:r w:rsidR="007543B9">
        <w:rPr>
          <w:rFonts w:ascii="Arial" w:hAnsi="Arial" w:cs="Arial"/>
          <w:lang w:val="en-US"/>
        </w:rPr>
        <w:t xml:space="preserve"> </w:t>
      </w:r>
      <w:proofErr w:type="spellStart"/>
      <w:r w:rsidR="007543B9">
        <w:rPr>
          <w:rFonts w:ascii="Arial" w:hAnsi="Arial" w:cs="Arial"/>
          <w:lang w:val="en-US"/>
        </w:rPr>
        <w:t>Juni</w:t>
      </w:r>
      <w:proofErr w:type="spellEnd"/>
      <w:r w:rsidRPr="000A50FA">
        <w:rPr>
          <w:rFonts w:ascii="Arial" w:hAnsi="Arial" w:cs="Arial"/>
          <w:lang w:val="en-US"/>
        </w:rPr>
        <w:t xml:space="preserve"> 202</w:t>
      </w:r>
      <w:r w:rsidR="007543B9">
        <w:rPr>
          <w:rFonts w:ascii="Arial" w:hAnsi="Arial" w:cs="Arial"/>
          <w:lang w:val="en-US"/>
        </w:rPr>
        <w:t>4</w:t>
      </w:r>
    </w:p>
    <w:p w14:paraId="241211BC" w14:textId="77777777" w:rsidR="00BB5FD1" w:rsidRPr="000A50FA" w:rsidRDefault="00BB5FD1" w:rsidP="000A50FA">
      <w:pPr>
        <w:pStyle w:val="BodyText"/>
        <w:ind w:left="5670"/>
        <w:rPr>
          <w:rFonts w:ascii="Arial" w:hAnsi="Arial" w:cs="Arial"/>
          <w:lang w:val="en-US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019"/>
        <w:gridCol w:w="267"/>
        <w:gridCol w:w="3236"/>
        <w:gridCol w:w="1447"/>
        <w:gridCol w:w="1995"/>
      </w:tblGrid>
      <w:tr w:rsidR="000A50FA" w:rsidRPr="00BB5FD1" w14:paraId="667355A9" w14:textId="77777777" w:rsidTr="00BF69AE">
        <w:trPr>
          <w:trHeight w:val="302"/>
        </w:trPr>
        <w:tc>
          <w:tcPr>
            <w:tcW w:w="473" w:type="dxa"/>
          </w:tcPr>
          <w:p w14:paraId="1A59C64E" w14:textId="0A010BCA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1.</w:t>
            </w:r>
          </w:p>
        </w:tc>
        <w:tc>
          <w:tcPr>
            <w:tcW w:w="1019" w:type="dxa"/>
          </w:tcPr>
          <w:p w14:paraId="01195E07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4538F527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3521C55E" w14:textId="007171DB" w:rsidR="000A50FA" w:rsidRPr="00BB5FD1" w:rsidRDefault="00963145" w:rsidP="009946BB">
            <w:pPr>
              <w:spacing w:line="276" w:lineRule="auto"/>
              <w:rPr>
                <w:rFonts w:ascii="Arial" w:hAnsi="Arial" w:cs="Arial"/>
              </w:rPr>
            </w:pPr>
            <w:r w:rsidRPr="00963145">
              <w:rPr>
                <w:rFonts w:ascii="Arial" w:hAnsi="Arial" w:cs="Arial"/>
                <w:lang w:val="en-US"/>
              </w:rPr>
              <w:t>Ismail, S.H.I., M.A.</w:t>
            </w:r>
          </w:p>
        </w:tc>
        <w:tc>
          <w:tcPr>
            <w:tcW w:w="1447" w:type="dxa"/>
          </w:tcPr>
          <w:p w14:paraId="6B9D712D" w14:textId="75C4466E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20BB6DF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0FA" w:rsidRPr="00BB5FD1" w14:paraId="1FC28432" w14:textId="77777777" w:rsidTr="00BF69AE">
        <w:trPr>
          <w:trHeight w:val="314"/>
        </w:trPr>
        <w:tc>
          <w:tcPr>
            <w:tcW w:w="473" w:type="dxa"/>
          </w:tcPr>
          <w:p w14:paraId="71AA2DA0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8A54F48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68DF563E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5AFC879A" w14:textId="77E3480A" w:rsidR="000A50FA" w:rsidRPr="00BB5FD1" w:rsidRDefault="00963145" w:rsidP="009946BB">
            <w:pPr>
              <w:spacing w:line="276" w:lineRule="auto"/>
              <w:rPr>
                <w:rFonts w:ascii="Arial" w:hAnsi="Arial" w:cs="Arial"/>
              </w:rPr>
            </w:pPr>
            <w:r w:rsidRPr="00963145">
              <w:rPr>
                <w:rFonts w:ascii="Arial" w:hAnsi="Arial" w:cs="Arial"/>
              </w:rPr>
              <w:t>197908202003121004</w:t>
            </w:r>
          </w:p>
        </w:tc>
        <w:tc>
          <w:tcPr>
            <w:tcW w:w="1447" w:type="dxa"/>
          </w:tcPr>
          <w:p w14:paraId="24EAFB2F" w14:textId="4BD6428F" w:rsidR="000A50FA" w:rsidRPr="00BB5FD1" w:rsidRDefault="008C1E35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(Ketua)</w:t>
            </w:r>
          </w:p>
        </w:tc>
        <w:tc>
          <w:tcPr>
            <w:tcW w:w="1995" w:type="dxa"/>
          </w:tcPr>
          <w:p w14:paraId="65B3048D" w14:textId="48927281" w:rsidR="000A50FA" w:rsidRPr="00BB5FD1" w:rsidRDefault="008C1E35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0A50FA" w:rsidRPr="00BB5FD1" w14:paraId="430C162E" w14:textId="77777777" w:rsidTr="00BF69AE">
        <w:trPr>
          <w:trHeight w:val="295"/>
        </w:trPr>
        <w:tc>
          <w:tcPr>
            <w:tcW w:w="473" w:type="dxa"/>
          </w:tcPr>
          <w:p w14:paraId="04562605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7FD359A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47FE4018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3A35D54" w14:textId="36519086" w:rsidR="000A50FA" w:rsidRDefault="00963145" w:rsidP="009946B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Plt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r w:rsidR="000A50FA" w:rsidRPr="00BB5FD1">
              <w:rPr>
                <w:rFonts w:ascii="Arial" w:hAnsi="Arial" w:cs="Arial"/>
              </w:rPr>
              <w:t>Sekretaris</w:t>
            </w:r>
          </w:p>
          <w:p w14:paraId="7FEDA8F7" w14:textId="4C6F447D" w:rsidR="009946BB" w:rsidRPr="00BB5FD1" w:rsidRDefault="009946BB" w:rsidP="009946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5B77FA2C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24C5604C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0FA" w:rsidRPr="00BB5FD1" w14:paraId="4A948F4C" w14:textId="77777777" w:rsidTr="00BF69AE">
        <w:trPr>
          <w:trHeight w:val="302"/>
        </w:trPr>
        <w:tc>
          <w:tcPr>
            <w:tcW w:w="473" w:type="dxa"/>
          </w:tcPr>
          <w:p w14:paraId="41BBC2FE" w14:textId="64547919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2.</w:t>
            </w:r>
          </w:p>
        </w:tc>
        <w:tc>
          <w:tcPr>
            <w:tcW w:w="1019" w:type="dxa"/>
          </w:tcPr>
          <w:p w14:paraId="5B3473C5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064A432F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A0003CA" w14:textId="6FD3AD8F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Mukhlis, S.H.</w:t>
            </w:r>
          </w:p>
        </w:tc>
        <w:tc>
          <w:tcPr>
            <w:tcW w:w="1447" w:type="dxa"/>
          </w:tcPr>
          <w:p w14:paraId="1D9E528C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5DD1897E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0FA" w:rsidRPr="00BB5FD1" w14:paraId="375551F5" w14:textId="77777777" w:rsidTr="00BF69AE">
        <w:trPr>
          <w:trHeight w:val="312"/>
        </w:trPr>
        <w:tc>
          <w:tcPr>
            <w:tcW w:w="473" w:type="dxa"/>
          </w:tcPr>
          <w:p w14:paraId="404A3F5C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B6D83B6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3362CE69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70955E32" w14:textId="1D3AF21D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197302242003121002</w:t>
            </w:r>
          </w:p>
        </w:tc>
        <w:tc>
          <w:tcPr>
            <w:tcW w:w="1447" w:type="dxa"/>
          </w:tcPr>
          <w:p w14:paraId="2D4B8C04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46474600" w14:textId="6229D6ED" w:rsidR="000A50FA" w:rsidRPr="00BB5FD1" w:rsidRDefault="00BB5FD1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0A50FA" w:rsidRPr="00BB5FD1" w14:paraId="24DE9BAA" w14:textId="77777777" w:rsidTr="00BF69AE">
        <w:trPr>
          <w:trHeight w:val="295"/>
        </w:trPr>
        <w:tc>
          <w:tcPr>
            <w:tcW w:w="473" w:type="dxa"/>
          </w:tcPr>
          <w:p w14:paraId="5F35E351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15E86EC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126AE62D" w14:textId="77777777" w:rsidR="000A50FA" w:rsidRPr="00BB5FD1" w:rsidRDefault="000A50FA" w:rsidP="009946BB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2A0D090B" w14:textId="742E80B2" w:rsidR="000A50FA" w:rsidRPr="00A20491" w:rsidRDefault="000A50FA" w:rsidP="009946BB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BB5FD1">
              <w:rPr>
                <w:rFonts w:ascii="Arial" w:hAnsi="Arial" w:cs="Arial"/>
              </w:rPr>
              <w:t xml:space="preserve">Kabag </w:t>
            </w:r>
            <w:proofErr w:type="spellStart"/>
            <w:r w:rsidR="00A20491">
              <w:rPr>
                <w:rFonts w:ascii="Arial" w:hAnsi="Arial" w:cs="Arial"/>
                <w:lang w:val="en-US"/>
              </w:rPr>
              <w:t>Kepegawaian</w:t>
            </w:r>
            <w:proofErr w:type="spellEnd"/>
            <w:r w:rsidR="00A20491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="00A20491">
              <w:rPr>
                <w:rFonts w:ascii="Arial" w:hAnsi="Arial" w:cs="Arial"/>
                <w:lang w:val="en-US"/>
              </w:rPr>
              <w:t>Perencanaan</w:t>
            </w:r>
            <w:proofErr w:type="spellEnd"/>
          </w:p>
        </w:tc>
        <w:tc>
          <w:tcPr>
            <w:tcW w:w="1447" w:type="dxa"/>
          </w:tcPr>
          <w:p w14:paraId="5120A36B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6C2A1117" w14:textId="77777777" w:rsidR="000A50FA" w:rsidRPr="00BB5FD1" w:rsidRDefault="000A50FA" w:rsidP="009946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5BC051" w14:textId="77777777" w:rsidR="009946BB" w:rsidRDefault="009946BB">
      <w:r>
        <w:br w:type="page"/>
      </w:r>
    </w:p>
    <w:tbl>
      <w:tblPr>
        <w:tblpPr w:leftFromText="180" w:rightFromText="180" w:vertAnchor="page" w:horzAnchor="margin" w:tblpY="165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019"/>
        <w:gridCol w:w="267"/>
        <w:gridCol w:w="3236"/>
        <w:gridCol w:w="1447"/>
        <w:gridCol w:w="1995"/>
      </w:tblGrid>
      <w:tr w:rsidR="00474E06" w:rsidRPr="00BB5FD1" w14:paraId="2D0C1FA7" w14:textId="77777777" w:rsidTr="00176B5E">
        <w:trPr>
          <w:trHeight w:val="304"/>
        </w:trPr>
        <w:tc>
          <w:tcPr>
            <w:tcW w:w="473" w:type="dxa"/>
          </w:tcPr>
          <w:p w14:paraId="43436921" w14:textId="576D7AD5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019" w:type="dxa"/>
          </w:tcPr>
          <w:p w14:paraId="0C25000B" w14:textId="566BB32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027F4C70" w14:textId="7CC454E6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8A41F21" w14:textId="29ED9CA1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474E06">
              <w:rPr>
                <w:rFonts w:ascii="Arial" w:hAnsi="Arial" w:cs="Arial"/>
              </w:rPr>
              <w:t>H. Masdi, S.H.</w:t>
            </w:r>
          </w:p>
        </w:tc>
        <w:tc>
          <w:tcPr>
            <w:tcW w:w="1447" w:type="dxa"/>
          </w:tcPr>
          <w:p w14:paraId="7B4B28E7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0D6D16B0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772AA096" w14:textId="77777777" w:rsidTr="00176B5E">
        <w:trPr>
          <w:trHeight w:val="304"/>
        </w:trPr>
        <w:tc>
          <w:tcPr>
            <w:tcW w:w="473" w:type="dxa"/>
          </w:tcPr>
          <w:p w14:paraId="617DF695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86993FC" w14:textId="1BE5ABA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455F0CED" w14:textId="54F7997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A7FCCE4" w14:textId="70E0BDF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474E06">
              <w:rPr>
                <w:rFonts w:ascii="Arial" w:hAnsi="Arial" w:cs="Arial"/>
              </w:rPr>
              <w:t>196806221990031004</w:t>
            </w:r>
          </w:p>
        </w:tc>
        <w:tc>
          <w:tcPr>
            <w:tcW w:w="1447" w:type="dxa"/>
          </w:tcPr>
          <w:p w14:paraId="43E43D24" w14:textId="49A02942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260A60A7" w14:textId="205B99D4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7E5707B2" w14:textId="77777777" w:rsidTr="00176B5E">
        <w:trPr>
          <w:trHeight w:val="304"/>
        </w:trPr>
        <w:tc>
          <w:tcPr>
            <w:tcW w:w="473" w:type="dxa"/>
          </w:tcPr>
          <w:p w14:paraId="2ADEFAA5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742463C" w14:textId="75290D1D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548D51C6" w14:textId="42E90D1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01A8196E" w14:textId="020E3644" w:rsidR="00474E06" w:rsidRPr="00474E06" w:rsidRDefault="00474E06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Panitera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Muda Hukum</w:t>
            </w:r>
          </w:p>
          <w:p w14:paraId="4C86FAEF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71559324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AFAB0A1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7DD60549" w14:textId="77777777" w:rsidTr="00176B5E">
        <w:trPr>
          <w:trHeight w:val="304"/>
        </w:trPr>
        <w:tc>
          <w:tcPr>
            <w:tcW w:w="473" w:type="dxa"/>
          </w:tcPr>
          <w:p w14:paraId="0B06896D" w14:textId="1E0E15C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4.</w:t>
            </w:r>
          </w:p>
        </w:tc>
        <w:tc>
          <w:tcPr>
            <w:tcW w:w="1019" w:type="dxa"/>
          </w:tcPr>
          <w:p w14:paraId="14D2C4B6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74D130BD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847AC76" w14:textId="600DCC2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Elvi Yunita, S.H., M.H.</w:t>
            </w:r>
          </w:p>
        </w:tc>
        <w:tc>
          <w:tcPr>
            <w:tcW w:w="1447" w:type="dxa"/>
          </w:tcPr>
          <w:p w14:paraId="10AFF0A1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48AF0816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438F7389" w14:textId="77777777" w:rsidTr="00176B5E">
        <w:trPr>
          <w:trHeight w:val="312"/>
        </w:trPr>
        <w:tc>
          <w:tcPr>
            <w:tcW w:w="473" w:type="dxa"/>
          </w:tcPr>
          <w:p w14:paraId="1695C4CC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AAB8295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70BD31A4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25266487" w14:textId="3D72B50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198206162005022001</w:t>
            </w:r>
          </w:p>
        </w:tc>
        <w:tc>
          <w:tcPr>
            <w:tcW w:w="1447" w:type="dxa"/>
          </w:tcPr>
          <w:p w14:paraId="4CEB63F0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7D65C04E" w14:textId="38DEE12F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4A38728B" w14:textId="77777777" w:rsidTr="00176B5E">
        <w:trPr>
          <w:trHeight w:val="292"/>
        </w:trPr>
        <w:tc>
          <w:tcPr>
            <w:tcW w:w="473" w:type="dxa"/>
          </w:tcPr>
          <w:p w14:paraId="71502AB4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B8336B9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63D73072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76942AD2" w14:textId="77777777" w:rsidR="00474E06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Kasubbag Rencana Program dan Anggaran</w:t>
            </w:r>
          </w:p>
          <w:p w14:paraId="516A6C11" w14:textId="0D404B4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7AC09C2B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4A340F36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110827BB" w14:textId="77777777" w:rsidTr="00176B5E">
        <w:trPr>
          <w:trHeight w:val="292"/>
        </w:trPr>
        <w:tc>
          <w:tcPr>
            <w:tcW w:w="473" w:type="dxa"/>
          </w:tcPr>
          <w:p w14:paraId="7B84C1BF" w14:textId="1D66F37A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5.</w:t>
            </w:r>
          </w:p>
        </w:tc>
        <w:tc>
          <w:tcPr>
            <w:tcW w:w="1019" w:type="dxa"/>
          </w:tcPr>
          <w:p w14:paraId="2F09C642" w14:textId="27F753DB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25078DD9" w14:textId="5658D0A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2DD97654" w14:textId="577D38D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Millia Sufia, S.E., S.H., M.M.</w:t>
            </w:r>
          </w:p>
        </w:tc>
        <w:tc>
          <w:tcPr>
            <w:tcW w:w="1447" w:type="dxa"/>
          </w:tcPr>
          <w:p w14:paraId="0A9D4CB6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4F948D93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4348E3B0" w14:textId="77777777" w:rsidTr="00176B5E">
        <w:trPr>
          <w:trHeight w:val="292"/>
        </w:trPr>
        <w:tc>
          <w:tcPr>
            <w:tcW w:w="473" w:type="dxa"/>
          </w:tcPr>
          <w:p w14:paraId="083C5FDB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F3617C6" w14:textId="284A47B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293AB7C9" w14:textId="44AD8979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4CA95DFB" w14:textId="7C9335B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198410142009042002</w:t>
            </w:r>
          </w:p>
        </w:tc>
        <w:tc>
          <w:tcPr>
            <w:tcW w:w="1447" w:type="dxa"/>
          </w:tcPr>
          <w:p w14:paraId="1887365C" w14:textId="125FC6FB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163D288A" w14:textId="5971AB81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75D636EE" w14:textId="77777777" w:rsidTr="00176B5E">
        <w:trPr>
          <w:trHeight w:val="292"/>
        </w:trPr>
        <w:tc>
          <w:tcPr>
            <w:tcW w:w="473" w:type="dxa"/>
          </w:tcPr>
          <w:p w14:paraId="7F2EFE25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8D8CF65" w14:textId="507FD2EE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40993C91" w14:textId="52CBC47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37D52D6" w14:textId="77777777" w:rsidR="00474E06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Kasubbag Keuangan dan Pelaporan</w:t>
            </w:r>
          </w:p>
          <w:p w14:paraId="51B56F93" w14:textId="2D3BA031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8863FA2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143EC8A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0B7F4CB4" w14:textId="77777777" w:rsidTr="00176B5E">
        <w:trPr>
          <w:trHeight w:val="292"/>
        </w:trPr>
        <w:tc>
          <w:tcPr>
            <w:tcW w:w="473" w:type="dxa"/>
          </w:tcPr>
          <w:p w14:paraId="6A9C791A" w14:textId="119743E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6.</w:t>
            </w:r>
          </w:p>
        </w:tc>
        <w:tc>
          <w:tcPr>
            <w:tcW w:w="1019" w:type="dxa"/>
          </w:tcPr>
          <w:p w14:paraId="0FDEBB68" w14:textId="5C44C91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6EC839E7" w14:textId="55E34FFF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2624ACE" w14:textId="5CA1BFE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Rifka Hidayat, S.H.</w:t>
            </w:r>
          </w:p>
        </w:tc>
        <w:tc>
          <w:tcPr>
            <w:tcW w:w="1447" w:type="dxa"/>
          </w:tcPr>
          <w:p w14:paraId="5FDC8C4A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2AFEC95A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0BF54159" w14:textId="77777777" w:rsidTr="00176B5E">
        <w:trPr>
          <w:trHeight w:val="292"/>
        </w:trPr>
        <w:tc>
          <w:tcPr>
            <w:tcW w:w="473" w:type="dxa"/>
          </w:tcPr>
          <w:p w14:paraId="400237DF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026319E" w14:textId="0C80CA5F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444A3870" w14:textId="43E0651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E6409CF" w14:textId="77B2DD01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198503212006041004</w:t>
            </w:r>
          </w:p>
        </w:tc>
        <w:tc>
          <w:tcPr>
            <w:tcW w:w="1447" w:type="dxa"/>
          </w:tcPr>
          <w:p w14:paraId="0ED94456" w14:textId="09D19625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401F4DB7" w14:textId="36ED7080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6BF1B72B" w14:textId="77777777" w:rsidTr="00176B5E">
        <w:trPr>
          <w:trHeight w:val="292"/>
        </w:trPr>
        <w:tc>
          <w:tcPr>
            <w:tcW w:w="473" w:type="dxa"/>
          </w:tcPr>
          <w:p w14:paraId="393FEA0F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4030389" w14:textId="1293279B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62AB808D" w14:textId="32632FA3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86F7CA2" w14:textId="1F3CBBE2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Kasubbag Kepegawaian dan TI</w:t>
            </w:r>
          </w:p>
        </w:tc>
        <w:tc>
          <w:tcPr>
            <w:tcW w:w="1447" w:type="dxa"/>
          </w:tcPr>
          <w:p w14:paraId="7A4258E3" w14:textId="77777777" w:rsidR="00474E06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80D43C5" w14:textId="59DFD02E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4FEDAC24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0DF5A573" w14:textId="77777777" w:rsidTr="00176B5E">
        <w:trPr>
          <w:trHeight w:val="292"/>
        </w:trPr>
        <w:tc>
          <w:tcPr>
            <w:tcW w:w="473" w:type="dxa"/>
          </w:tcPr>
          <w:p w14:paraId="3CE34187" w14:textId="584F8863" w:rsidR="00474E06" w:rsidRPr="00FD7C20" w:rsidRDefault="00FD7C20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1019" w:type="dxa"/>
          </w:tcPr>
          <w:p w14:paraId="7555B879" w14:textId="13E4429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7492F164" w14:textId="36DB7AEA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444377D9" w14:textId="16B5F51A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Nurasiyah Handayani Rangkuti, S.H.</w:t>
            </w:r>
          </w:p>
        </w:tc>
        <w:tc>
          <w:tcPr>
            <w:tcW w:w="1447" w:type="dxa"/>
          </w:tcPr>
          <w:p w14:paraId="6B5996AC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66F63254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567BBC0A" w14:textId="77777777" w:rsidTr="00176B5E">
        <w:trPr>
          <w:trHeight w:val="292"/>
        </w:trPr>
        <w:tc>
          <w:tcPr>
            <w:tcW w:w="473" w:type="dxa"/>
          </w:tcPr>
          <w:p w14:paraId="6F47E47D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41579BC" w14:textId="1D07379B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36EBF18C" w14:textId="38ECEB8F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49E4FF2" w14:textId="1D30B82B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198102212011012007</w:t>
            </w:r>
          </w:p>
        </w:tc>
        <w:tc>
          <w:tcPr>
            <w:tcW w:w="1447" w:type="dxa"/>
          </w:tcPr>
          <w:p w14:paraId="186DA05A" w14:textId="4879CFA6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40AD6154" w14:textId="4E01A5D5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11CBAB0A" w14:textId="77777777" w:rsidTr="00176B5E">
        <w:trPr>
          <w:trHeight w:val="292"/>
        </w:trPr>
        <w:tc>
          <w:tcPr>
            <w:tcW w:w="473" w:type="dxa"/>
          </w:tcPr>
          <w:p w14:paraId="551A9F8A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96756F5" w14:textId="741593E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0C7FEF71" w14:textId="7AD805A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60A677F" w14:textId="77777777" w:rsidR="00474E06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Kasubbag Tata Usaha dan Rumah Tangga</w:t>
            </w:r>
          </w:p>
          <w:p w14:paraId="23116E09" w14:textId="5E58F70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6EB71AA5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018621CF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54292152" w14:textId="77777777" w:rsidTr="00176B5E">
        <w:trPr>
          <w:trHeight w:val="292"/>
        </w:trPr>
        <w:tc>
          <w:tcPr>
            <w:tcW w:w="473" w:type="dxa"/>
          </w:tcPr>
          <w:p w14:paraId="38B6A33F" w14:textId="76B6A9B5" w:rsidR="00474E06" w:rsidRPr="00FD7C20" w:rsidRDefault="00FD7C20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1019" w:type="dxa"/>
          </w:tcPr>
          <w:p w14:paraId="51A16733" w14:textId="75F0C37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3800FC06" w14:textId="30871E85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8D14C9F" w14:textId="71A1A8F5" w:rsidR="00474E06" w:rsidRPr="00BB5FD1" w:rsidRDefault="002D166F" w:rsidP="00474E06">
            <w:pPr>
              <w:spacing w:line="276" w:lineRule="auto"/>
              <w:rPr>
                <w:rFonts w:ascii="Arial" w:hAnsi="Arial" w:cs="Arial"/>
              </w:rPr>
            </w:pPr>
            <w:r w:rsidRPr="002D166F">
              <w:rPr>
                <w:rFonts w:ascii="Arial" w:hAnsi="Arial" w:cs="Arial"/>
              </w:rPr>
              <w:t>Nurfadilla, S.I.P.</w:t>
            </w:r>
          </w:p>
        </w:tc>
        <w:tc>
          <w:tcPr>
            <w:tcW w:w="1447" w:type="dxa"/>
          </w:tcPr>
          <w:p w14:paraId="30752C74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A373CED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3002AFCD" w14:textId="77777777" w:rsidTr="00176B5E">
        <w:trPr>
          <w:trHeight w:val="292"/>
        </w:trPr>
        <w:tc>
          <w:tcPr>
            <w:tcW w:w="473" w:type="dxa"/>
          </w:tcPr>
          <w:p w14:paraId="25370017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A0B295A" w14:textId="4AAAA50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293E47F9" w14:textId="0F8955FC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555BF2F9" w14:textId="6D22B13B" w:rsidR="00474E06" w:rsidRPr="00BB5FD1" w:rsidRDefault="002D166F" w:rsidP="00474E06">
            <w:pPr>
              <w:spacing w:line="276" w:lineRule="auto"/>
              <w:rPr>
                <w:rFonts w:ascii="Arial" w:hAnsi="Arial" w:cs="Arial"/>
              </w:rPr>
            </w:pPr>
            <w:r w:rsidRPr="002D166F">
              <w:rPr>
                <w:rFonts w:ascii="Arial" w:hAnsi="Arial" w:cs="Arial"/>
              </w:rPr>
              <w:t>199005232023212029</w:t>
            </w:r>
          </w:p>
        </w:tc>
        <w:tc>
          <w:tcPr>
            <w:tcW w:w="1447" w:type="dxa"/>
          </w:tcPr>
          <w:p w14:paraId="43851A4A" w14:textId="140FCBB6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644E6EEF" w14:textId="3E49D43A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21C2DCBE" w14:textId="77777777" w:rsidTr="00176B5E">
        <w:trPr>
          <w:trHeight w:val="292"/>
        </w:trPr>
        <w:tc>
          <w:tcPr>
            <w:tcW w:w="473" w:type="dxa"/>
          </w:tcPr>
          <w:p w14:paraId="69BDFB0E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8553F4C" w14:textId="22B45B9F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396A2013" w14:textId="7C2BA9A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49DB8F28" w14:textId="55922272" w:rsidR="00474E06" w:rsidRPr="00FD7C20" w:rsidRDefault="00FD7C20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Arsiparis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Ahli </w:t>
            </w:r>
            <w:proofErr w:type="spellStart"/>
            <w:r>
              <w:rPr>
                <w:rFonts w:ascii="Arial" w:hAnsi="Arial" w:cs="Arial"/>
                <w:lang w:val="en-US"/>
              </w:rPr>
              <w:t>Pertama</w:t>
            </w:r>
            <w:proofErr w:type="spellEnd"/>
          </w:p>
          <w:p w14:paraId="375D4E19" w14:textId="299164FA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1189DCB7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0E524D4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166F" w:rsidRPr="00BB5FD1" w14:paraId="3ECE5E38" w14:textId="77777777" w:rsidTr="00176B5E">
        <w:trPr>
          <w:trHeight w:val="292"/>
        </w:trPr>
        <w:tc>
          <w:tcPr>
            <w:tcW w:w="473" w:type="dxa"/>
          </w:tcPr>
          <w:p w14:paraId="11FE86B3" w14:textId="42F92368" w:rsidR="002D166F" w:rsidRPr="00FD7C20" w:rsidRDefault="00FD7C20" w:rsidP="002D166F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1019" w:type="dxa"/>
          </w:tcPr>
          <w:p w14:paraId="6C822B0F" w14:textId="41920AFB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58BADAD4" w14:textId="3EDC188C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369E4F0" w14:textId="3D25988D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Richa Meiliyana Rachmawati, A.Md. A.B.</w:t>
            </w:r>
          </w:p>
        </w:tc>
        <w:tc>
          <w:tcPr>
            <w:tcW w:w="1447" w:type="dxa"/>
          </w:tcPr>
          <w:p w14:paraId="60809092" w14:textId="77777777" w:rsidR="002D166F" w:rsidRPr="00BB5FD1" w:rsidRDefault="002D166F" w:rsidP="002D16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3F371285" w14:textId="77777777" w:rsidR="002D166F" w:rsidRPr="00BB5FD1" w:rsidRDefault="002D166F" w:rsidP="002D16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166F" w:rsidRPr="00BB5FD1" w14:paraId="4F9F2E6E" w14:textId="77777777" w:rsidTr="00176B5E">
        <w:trPr>
          <w:trHeight w:val="292"/>
        </w:trPr>
        <w:tc>
          <w:tcPr>
            <w:tcW w:w="473" w:type="dxa"/>
          </w:tcPr>
          <w:p w14:paraId="166F7390" w14:textId="77777777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CB12C16" w14:textId="2EAA8FDF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43F51A7D" w14:textId="18B421D4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2D0606BA" w14:textId="1660833F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199805232020122002</w:t>
            </w:r>
          </w:p>
        </w:tc>
        <w:tc>
          <w:tcPr>
            <w:tcW w:w="1447" w:type="dxa"/>
          </w:tcPr>
          <w:p w14:paraId="5B3CD4D3" w14:textId="4F03A207" w:rsidR="002D166F" w:rsidRPr="00BB5FD1" w:rsidRDefault="002D166F" w:rsidP="002D16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47BD98E4" w14:textId="18300536" w:rsidR="002D166F" w:rsidRPr="00BB5FD1" w:rsidRDefault="002D166F" w:rsidP="002D16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2D166F" w:rsidRPr="00BB5FD1" w14:paraId="48E44B11" w14:textId="77777777" w:rsidTr="00176B5E">
        <w:trPr>
          <w:trHeight w:val="428"/>
        </w:trPr>
        <w:tc>
          <w:tcPr>
            <w:tcW w:w="473" w:type="dxa"/>
          </w:tcPr>
          <w:p w14:paraId="1AA223BD" w14:textId="77777777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941BF02" w14:textId="380A8984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4A499627" w14:textId="4AAFBE6E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04123BA0" w14:textId="53295355" w:rsidR="002D166F" w:rsidRPr="00BB5FD1" w:rsidRDefault="002D166F" w:rsidP="002D166F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Arsiparis Pelaksana/ Terampil</w:t>
            </w:r>
          </w:p>
        </w:tc>
        <w:tc>
          <w:tcPr>
            <w:tcW w:w="1447" w:type="dxa"/>
          </w:tcPr>
          <w:p w14:paraId="4A861A5A" w14:textId="77777777" w:rsidR="002D166F" w:rsidRPr="00BB5FD1" w:rsidRDefault="002D166F" w:rsidP="002D16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5ADD580" w14:textId="77777777" w:rsidR="002D166F" w:rsidRPr="00BB5FD1" w:rsidRDefault="002D166F" w:rsidP="002D16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7C67D34E" w14:textId="77777777" w:rsidTr="00176B5E">
        <w:trPr>
          <w:trHeight w:val="292"/>
        </w:trPr>
        <w:tc>
          <w:tcPr>
            <w:tcW w:w="473" w:type="dxa"/>
          </w:tcPr>
          <w:p w14:paraId="6611290B" w14:textId="4C21CD8F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1</w:t>
            </w:r>
            <w:r w:rsidR="00FD7C20">
              <w:rPr>
                <w:rFonts w:ascii="Arial" w:hAnsi="Arial" w:cs="Arial"/>
                <w:lang w:val="en-US"/>
              </w:rPr>
              <w:t>0</w:t>
            </w:r>
            <w:r w:rsidRPr="00BB5FD1">
              <w:rPr>
                <w:rFonts w:ascii="Arial" w:hAnsi="Arial" w:cs="Arial"/>
              </w:rPr>
              <w:t>.</w:t>
            </w:r>
          </w:p>
        </w:tc>
        <w:tc>
          <w:tcPr>
            <w:tcW w:w="1019" w:type="dxa"/>
          </w:tcPr>
          <w:p w14:paraId="3B6066D2" w14:textId="0D833C3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a m a</w:t>
            </w:r>
          </w:p>
        </w:tc>
        <w:tc>
          <w:tcPr>
            <w:tcW w:w="267" w:type="dxa"/>
          </w:tcPr>
          <w:p w14:paraId="7C554D05" w14:textId="7EA9CBD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6F78A4A3" w14:textId="0BAD5CEA" w:rsidR="00474E06" w:rsidRPr="002D166F" w:rsidRDefault="002D166F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Hutri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Yengki</w:t>
            </w:r>
            <w:proofErr w:type="spellEnd"/>
            <w:r>
              <w:rPr>
                <w:rFonts w:ascii="Arial" w:hAnsi="Arial" w:cs="Arial"/>
                <w:lang w:val="en-US"/>
              </w:rPr>
              <w:t>, S.M.</w:t>
            </w:r>
          </w:p>
        </w:tc>
        <w:tc>
          <w:tcPr>
            <w:tcW w:w="1447" w:type="dxa"/>
          </w:tcPr>
          <w:p w14:paraId="0250E9BE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523E07B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4E06" w:rsidRPr="00BB5FD1" w14:paraId="3F2FA85E" w14:textId="77777777" w:rsidTr="00176B5E">
        <w:trPr>
          <w:trHeight w:val="292"/>
        </w:trPr>
        <w:tc>
          <w:tcPr>
            <w:tcW w:w="473" w:type="dxa"/>
          </w:tcPr>
          <w:p w14:paraId="7C0FC9BA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4BAE5D3" w14:textId="52FDEA58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N I P</w:t>
            </w:r>
          </w:p>
        </w:tc>
        <w:tc>
          <w:tcPr>
            <w:tcW w:w="267" w:type="dxa"/>
          </w:tcPr>
          <w:p w14:paraId="110F8FDE" w14:textId="721419E4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D0F04AD" w14:textId="607AE11F" w:rsidR="00474E06" w:rsidRPr="002D166F" w:rsidRDefault="002D166F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47" w:type="dxa"/>
          </w:tcPr>
          <w:p w14:paraId="64333032" w14:textId="4E37FC74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(Anggota)</w:t>
            </w:r>
          </w:p>
        </w:tc>
        <w:tc>
          <w:tcPr>
            <w:tcW w:w="1995" w:type="dxa"/>
          </w:tcPr>
          <w:p w14:paraId="1ACCD5B8" w14:textId="1C358755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……………………</w:t>
            </w:r>
          </w:p>
        </w:tc>
      </w:tr>
      <w:tr w:rsidR="00474E06" w:rsidRPr="00BB5FD1" w14:paraId="409FF795" w14:textId="77777777" w:rsidTr="00176B5E">
        <w:trPr>
          <w:trHeight w:val="292"/>
        </w:trPr>
        <w:tc>
          <w:tcPr>
            <w:tcW w:w="473" w:type="dxa"/>
          </w:tcPr>
          <w:p w14:paraId="2356C110" w14:textId="77777777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2393876" w14:textId="08323D90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Jabatan</w:t>
            </w:r>
          </w:p>
        </w:tc>
        <w:tc>
          <w:tcPr>
            <w:tcW w:w="267" w:type="dxa"/>
          </w:tcPr>
          <w:p w14:paraId="7837E2CD" w14:textId="0A706900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  <w:r w:rsidRPr="00BB5FD1">
              <w:rPr>
                <w:rFonts w:ascii="Arial" w:hAnsi="Arial" w:cs="Arial"/>
              </w:rPr>
              <w:t>:</w:t>
            </w:r>
          </w:p>
        </w:tc>
        <w:tc>
          <w:tcPr>
            <w:tcW w:w="3236" w:type="dxa"/>
          </w:tcPr>
          <w:p w14:paraId="109994D8" w14:textId="7D61199A" w:rsidR="00474E06" w:rsidRPr="002D166F" w:rsidRDefault="002D166F" w:rsidP="00474E06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PPNPN</w:t>
            </w:r>
          </w:p>
          <w:p w14:paraId="1304CDCF" w14:textId="70127EDB" w:rsidR="00474E06" w:rsidRPr="00BB5FD1" w:rsidRDefault="00474E06" w:rsidP="00474E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A583114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645F8C8D" w14:textId="77777777" w:rsidR="00474E06" w:rsidRPr="00BB5FD1" w:rsidRDefault="00474E06" w:rsidP="00474E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5189486" w14:textId="63F0CB6C" w:rsidR="004648E7" w:rsidRPr="009A6D7A" w:rsidRDefault="004648E7" w:rsidP="004648E7">
      <w:pPr>
        <w:rPr>
          <w:lang w:val="en-US"/>
        </w:rPr>
      </w:pPr>
    </w:p>
    <w:sectPr w:rsidR="004648E7" w:rsidRPr="009A6D7A" w:rsidSect="00483C5B">
      <w:footerReference w:type="default" r:id="rId12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9B5A" w14:textId="77777777" w:rsidR="008E0325" w:rsidRDefault="008E0325" w:rsidP="009A6D7A">
      <w:r>
        <w:separator/>
      </w:r>
    </w:p>
  </w:endnote>
  <w:endnote w:type="continuationSeparator" w:id="0">
    <w:p w14:paraId="61D90917" w14:textId="77777777" w:rsidR="008E0325" w:rsidRDefault="008E0325" w:rsidP="009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B96C" w14:textId="3E9D662C" w:rsidR="009A6D7A" w:rsidRDefault="009A6D7A" w:rsidP="009A6D7A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3E21" w14:textId="77777777" w:rsidR="008E0325" w:rsidRDefault="008E0325" w:rsidP="009A6D7A">
      <w:r>
        <w:separator/>
      </w:r>
    </w:p>
  </w:footnote>
  <w:footnote w:type="continuationSeparator" w:id="0">
    <w:p w14:paraId="145EFFCB" w14:textId="77777777" w:rsidR="008E0325" w:rsidRDefault="008E0325" w:rsidP="009A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59FA"/>
    <w:multiLevelType w:val="hybridMultilevel"/>
    <w:tmpl w:val="DAB2851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1FBA"/>
    <w:multiLevelType w:val="hybridMultilevel"/>
    <w:tmpl w:val="9DDCAA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502AA"/>
    <w:multiLevelType w:val="hybridMultilevel"/>
    <w:tmpl w:val="ECDEA092"/>
    <w:lvl w:ilvl="0" w:tplc="461E5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A0292"/>
    <w:multiLevelType w:val="hybridMultilevel"/>
    <w:tmpl w:val="9306DCD2"/>
    <w:lvl w:ilvl="0" w:tplc="38090019">
      <w:start w:val="1"/>
      <w:numFmt w:val="lowerLetter"/>
      <w:lvlText w:val="%1."/>
      <w:lvlJc w:val="left"/>
      <w:pPr>
        <w:ind w:left="2111" w:hanging="360"/>
      </w:pPr>
    </w:lvl>
    <w:lvl w:ilvl="1" w:tplc="38090019" w:tentative="1">
      <w:start w:val="1"/>
      <w:numFmt w:val="lowerLetter"/>
      <w:lvlText w:val="%2."/>
      <w:lvlJc w:val="left"/>
      <w:pPr>
        <w:ind w:left="2831" w:hanging="360"/>
      </w:pPr>
    </w:lvl>
    <w:lvl w:ilvl="2" w:tplc="3809001B" w:tentative="1">
      <w:start w:val="1"/>
      <w:numFmt w:val="lowerRoman"/>
      <w:lvlText w:val="%3."/>
      <w:lvlJc w:val="right"/>
      <w:pPr>
        <w:ind w:left="3551" w:hanging="180"/>
      </w:pPr>
    </w:lvl>
    <w:lvl w:ilvl="3" w:tplc="3809000F" w:tentative="1">
      <w:start w:val="1"/>
      <w:numFmt w:val="decimal"/>
      <w:lvlText w:val="%4."/>
      <w:lvlJc w:val="left"/>
      <w:pPr>
        <w:ind w:left="4271" w:hanging="360"/>
      </w:pPr>
    </w:lvl>
    <w:lvl w:ilvl="4" w:tplc="38090019" w:tentative="1">
      <w:start w:val="1"/>
      <w:numFmt w:val="lowerLetter"/>
      <w:lvlText w:val="%5."/>
      <w:lvlJc w:val="left"/>
      <w:pPr>
        <w:ind w:left="4991" w:hanging="360"/>
      </w:pPr>
    </w:lvl>
    <w:lvl w:ilvl="5" w:tplc="3809001B" w:tentative="1">
      <w:start w:val="1"/>
      <w:numFmt w:val="lowerRoman"/>
      <w:lvlText w:val="%6."/>
      <w:lvlJc w:val="right"/>
      <w:pPr>
        <w:ind w:left="5711" w:hanging="180"/>
      </w:pPr>
    </w:lvl>
    <w:lvl w:ilvl="6" w:tplc="3809000F" w:tentative="1">
      <w:start w:val="1"/>
      <w:numFmt w:val="decimal"/>
      <w:lvlText w:val="%7."/>
      <w:lvlJc w:val="left"/>
      <w:pPr>
        <w:ind w:left="6431" w:hanging="360"/>
      </w:pPr>
    </w:lvl>
    <w:lvl w:ilvl="7" w:tplc="38090019" w:tentative="1">
      <w:start w:val="1"/>
      <w:numFmt w:val="lowerLetter"/>
      <w:lvlText w:val="%8."/>
      <w:lvlJc w:val="left"/>
      <w:pPr>
        <w:ind w:left="7151" w:hanging="360"/>
      </w:pPr>
    </w:lvl>
    <w:lvl w:ilvl="8" w:tplc="3809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4" w15:restartNumberingAfterBreak="0">
    <w:nsid w:val="7989627C"/>
    <w:multiLevelType w:val="hybridMultilevel"/>
    <w:tmpl w:val="E60630BE"/>
    <w:lvl w:ilvl="0" w:tplc="1D06EFD2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8"/>
    <w:rsid w:val="000139C8"/>
    <w:rsid w:val="0009462C"/>
    <w:rsid w:val="000A50FA"/>
    <w:rsid w:val="000C53D8"/>
    <w:rsid w:val="001548E2"/>
    <w:rsid w:val="00167096"/>
    <w:rsid w:val="00176B5E"/>
    <w:rsid w:val="001B2C05"/>
    <w:rsid w:val="00285F8E"/>
    <w:rsid w:val="002D166F"/>
    <w:rsid w:val="002D6CC8"/>
    <w:rsid w:val="00311E1E"/>
    <w:rsid w:val="003202C3"/>
    <w:rsid w:val="003A5636"/>
    <w:rsid w:val="00454903"/>
    <w:rsid w:val="004648E7"/>
    <w:rsid w:val="00474E06"/>
    <w:rsid w:val="00483C5B"/>
    <w:rsid w:val="004E554C"/>
    <w:rsid w:val="004F15B5"/>
    <w:rsid w:val="005F1D3B"/>
    <w:rsid w:val="005F1DC8"/>
    <w:rsid w:val="0061102A"/>
    <w:rsid w:val="00656F82"/>
    <w:rsid w:val="006C6F8A"/>
    <w:rsid w:val="006D23A2"/>
    <w:rsid w:val="006E0AC5"/>
    <w:rsid w:val="007543B9"/>
    <w:rsid w:val="00783183"/>
    <w:rsid w:val="007D2518"/>
    <w:rsid w:val="00831B07"/>
    <w:rsid w:val="008C1E35"/>
    <w:rsid w:val="008C313D"/>
    <w:rsid w:val="008E0325"/>
    <w:rsid w:val="00963145"/>
    <w:rsid w:val="009946BB"/>
    <w:rsid w:val="009A6D7A"/>
    <w:rsid w:val="00A0754A"/>
    <w:rsid w:val="00A20491"/>
    <w:rsid w:val="00A74010"/>
    <w:rsid w:val="00AF6F60"/>
    <w:rsid w:val="00BB25BE"/>
    <w:rsid w:val="00BB5FD1"/>
    <w:rsid w:val="00BF69AE"/>
    <w:rsid w:val="00C12C75"/>
    <w:rsid w:val="00D014A7"/>
    <w:rsid w:val="00D23F02"/>
    <w:rsid w:val="00D30A7C"/>
    <w:rsid w:val="00D53901"/>
    <w:rsid w:val="00DF3323"/>
    <w:rsid w:val="00E753C4"/>
    <w:rsid w:val="00EB0569"/>
    <w:rsid w:val="00EB4FD6"/>
    <w:rsid w:val="00EF4966"/>
    <w:rsid w:val="00F12D85"/>
    <w:rsid w:val="00FC7426"/>
    <w:rsid w:val="00FD6468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3342"/>
  <w15:chartTrackingRefBased/>
  <w15:docId w15:val="{15585C01-6BA8-456B-A201-4F8B61C4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2518"/>
  </w:style>
  <w:style w:type="character" w:customStyle="1" w:styleId="BodyTextChar">
    <w:name w:val="Body Text Char"/>
    <w:basedOn w:val="DefaultParagraphFont"/>
    <w:link w:val="BodyText"/>
    <w:uiPriority w:val="1"/>
    <w:rsid w:val="007D2518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7D2518"/>
  </w:style>
  <w:style w:type="paragraph" w:styleId="Header">
    <w:name w:val="header"/>
    <w:basedOn w:val="Normal"/>
    <w:link w:val="HeaderChar"/>
    <w:uiPriority w:val="99"/>
    <w:unhideWhenUsed/>
    <w:rsid w:val="009A6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D7A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9A6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7A"/>
    <w:rPr>
      <w:rFonts w:ascii="Arial MT" w:eastAsia="Arial MT" w:hAnsi="Arial MT" w:cs="Arial MT"/>
      <w:lang w:val="id"/>
    </w:rPr>
  </w:style>
  <w:style w:type="character" w:styleId="Hyperlink">
    <w:name w:val="Hyperlink"/>
    <w:qFormat/>
    <w:rsid w:val="00E753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36</cp:revision>
  <dcterms:created xsi:type="dcterms:W3CDTF">2023-02-16T03:52:00Z</dcterms:created>
  <dcterms:modified xsi:type="dcterms:W3CDTF">2024-06-06T08:43:00Z</dcterms:modified>
</cp:coreProperties>
</file>