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W3-A/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      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OT.01/VI/2022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21 Juni 2022</w:t>
      </w:r>
    </w:p>
    <w:p>
      <w:pPr>
        <w:tabs>
          <w:tab w:val="left" w:pos="1148"/>
        </w:tabs>
        <w:spacing w:line="276" w:lineRule="auto"/>
        <w:jc w:val="both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 xml:space="preserve">: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1 (satu) lembar</w:t>
      </w:r>
    </w:p>
    <w:p>
      <w:pPr>
        <w:tabs>
          <w:tab w:val="left" w:pos="1134"/>
        </w:tabs>
        <w:spacing w:line="276" w:lineRule="auto"/>
        <w:ind w:left="1276" w:right="3327" w:hanging="1276"/>
        <w:rPr>
          <w:rFonts w:hint="default" w:ascii="Bookman Old Style" w:hAnsi="Bookman Old Style" w:cs="Calibri"/>
          <w:sz w:val="20"/>
          <w:szCs w:val="20"/>
          <w:lang w:val="en-US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: Perbaikan Kelengkapan Dokumen Usulan Anggaran Belanja Modal TA 2023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 </w:t>
      </w:r>
    </w:p>
    <w:p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>
      <w:pPr>
        <w:spacing w:line="276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Yth. </w:t>
      </w:r>
      <w:r>
        <w:rPr>
          <w:rFonts w:hint="default" w:ascii="Bookman Old Style" w:hAnsi="Bookman Old Style" w:cs="Calibri"/>
          <w:bCs/>
          <w:sz w:val="20"/>
          <w:szCs w:val="20"/>
          <w:lang w:val="en-US"/>
        </w:rPr>
        <w:t>Sekretaris</w:t>
      </w:r>
      <w:r>
        <w:rPr>
          <w:rFonts w:ascii="Bookman Old Style" w:hAnsi="Bookman Old Style" w:cs="Calibri"/>
          <w:bCs/>
          <w:sz w:val="20"/>
          <w:szCs w:val="20"/>
        </w:rPr>
        <w:t xml:space="preserve"> Pengadilan Agama Bukittinggi</w:t>
      </w:r>
    </w:p>
    <w:p>
      <w:pPr>
        <w:spacing w:line="276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Jl. Kusuma Bhakti Gulai Bancah</w:t>
      </w:r>
    </w:p>
    <w:p>
      <w:pPr>
        <w:spacing w:line="276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Bukittinggi – Sumatera Barat</w:t>
      </w:r>
    </w:p>
    <w:p>
      <w:pPr>
        <w:spacing w:after="120" w:line="276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spacing w:after="120" w:line="24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spacing w:after="120" w:line="276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hint="default" w:ascii="Bookman Old Style" w:hAnsi="Bookman Old Style" w:cs="Calibri"/>
          <w:sz w:val="20"/>
          <w:szCs w:val="20"/>
          <w:lang w:val="en-US"/>
        </w:rPr>
        <w:t>Meneruskan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surat Kepala Biro Perencanaan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dan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Organisasi Badan Urusan Administrasi MA RI nomor 133/BUA.1/OT.01.1/6/2022 tanggal 8 Juni 2022 perihal Usulan Anggaran Belanja Modal TA 2023, terkait dengan Surat Ketua PA Bukittinggi no W3-A4/1196/071.1/3/2022 tanggal 10 Maret 2022 dimana PA Bukittinggi mengajukan usulan anggaran belanja modal berupa pengadaan meubelair senilai </w:t>
      </w:r>
      <w:r>
        <w:rPr>
          <w:rFonts w:ascii="Bookman Old Style" w:hAnsi="Bookman Old Style" w:cs="Calibri"/>
          <w:b/>
          <w:bCs/>
          <w:sz w:val="20"/>
          <w:szCs w:val="20"/>
          <w:lang w:val="zh-CN"/>
        </w:rPr>
        <w:t>Rp 500.000.000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(</w:t>
      </w:r>
      <w:r>
        <w:rPr>
          <w:rFonts w:hint="default" w:ascii="Bookman Old Style" w:hAnsi="Bookman Old Style" w:cs="Calibri"/>
          <w:i/>
          <w:iCs/>
          <w:sz w:val="20"/>
          <w:szCs w:val="20"/>
          <w:lang w:val="en-US"/>
        </w:rPr>
        <w:t>lima ratus juta rupiah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 xml:space="preserve">) 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dan kendaraan roda 4 sebanyak 1 (unit) senilai </w:t>
      </w:r>
      <w:r>
        <w:rPr>
          <w:rFonts w:ascii="Bookman Old Style" w:hAnsi="Bookman Old Style" w:cs="Calibri"/>
          <w:b/>
          <w:bCs/>
          <w:sz w:val="20"/>
          <w:szCs w:val="20"/>
          <w:lang w:val="zh-CN"/>
        </w:rPr>
        <w:t>Rp 461.900.000</w:t>
      </w:r>
      <w:r>
        <w:rPr>
          <w:rFonts w:hint="default" w:ascii="Bookman Old Style" w:hAnsi="Bookman Old Style" w:cs="Calibri"/>
          <w:b/>
          <w:bCs/>
          <w:sz w:val="20"/>
          <w:szCs w:val="20"/>
          <w:lang w:val="en-US"/>
        </w:rPr>
        <w:t xml:space="preserve"> </w:t>
      </w:r>
      <w:r>
        <w:rPr>
          <w:rFonts w:hint="default" w:ascii="Bookman Old Style" w:hAnsi="Bookman Old Style" w:cs="Calibri"/>
          <w:b w:val="0"/>
          <w:bCs w:val="0"/>
          <w:i/>
          <w:iCs/>
          <w:sz w:val="20"/>
          <w:szCs w:val="20"/>
          <w:lang w:val="en-US"/>
        </w:rPr>
        <w:t>(empat ratus enam puluh satu juta sembilan ratus ribu rupiah</w:t>
      </w:r>
      <w:r>
        <w:rPr>
          <w:rFonts w:hint="default" w:ascii="Bookman Old Style" w:hAnsi="Bookman Old Style" w:cs="Calibri"/>
          <w:b w:val="0"/>
          <w:bCs w:val="0"/>
          <w:sz w:val="20"/>
          <w:szCs w:val="20"/>
          <w:lang w:val="en-US"/>
        </w:rPr>
        <w:t>)</w:t>
      </w:r>
      <w:r>
        <w:rPr>
          <w:rFonts w:ascii="Bookman Old Style" w:hAnsi="Bookman Old Style" w:cs="Calibri"/>
          <w:sz w:val="20"/>
          <w:szCs w:val="20"/>
          <w:lang w:val="zh-CN"/>
        </w:rPr>
        <w:t>, bahwa sebagai bahan pertimbangan analisa kebutuhan anggaran, dat</w:t>
      </w:r>
      <w:bookmarkStart w:id="1" w:name="_GoBack"/>
      <w:bookmarkEnd w:id="1"/>
      <w:r>
        <w:rPr>
          <w:rFonts w:ascii="Bookman Old Style" w:hAnsi="Bookman Old Style" w:cs="Calibri"/>
          <w:sz w:val="20"/>
          <w:szCs w:val="20"/>
          <w:lang w:val="zh-CN"/>
        </w:rPr>
        <w:t xml:space="preserve">a dukung yang dilampirkan belum menggambarkan kebutuhan anggarannya secara detil, antara lain: </w:t>
      </w:r>
    </w:p>
    <w:p>
      <w:pPr>
        <w:pStyle w:val="7"/>
        <w:numPr>
          <w:ilvl w:val="0"/>
          <w:numId w:val="1"/>
        </w:numPr>
        <w:spacing w:after="120" w:line="276" w:lineRule="auto"/>
        <w:ind w:left="180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Pada pengadaan meubelair proses penghapusannya tidak tertuang secara detil antara aset yang dihapuskan dengan aset yang akan diusulkan</w:t>
      </w:r>
    </w:p>
    <w:p>
      <w:pPr>
        <w:pStyle w:val="7"/>
        <w:numPr>
          <w:ilvl w:val="0"/>
          <w:numId w:val="1"/>
        </w:numPr>
        <w:spacing w:after="120" w:line="276" w:lineRule="auto"/>
        <w:ind w:left="180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Tidak ada data dukung berupa penawaran dari principal pemegang merk/distributor resmi/</w:t>
      </w:r>
      <w:r>
        <w:rPr>
          <w:rFonts w:ascii="Bookman Old Style" w:hAnsi="Bookman Old Style" w:cs="Calibri"/>
          <w:i/>
          <w:sz w:val="20"/>
          <w:szCs w:val="20"/>
          <w:lang w:val="zh-CN"/>
        </w:rPr>
        <w:t>e-catalog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sebagai bahan pertimbangan.</w:t>
      </w:r>
    </w:p>
    <w:p>
      <w:pPr>
        <w:spacing w:after="120" w:line="276" w:lineRule="auto"/>
        <w:ind w:left="1440" w:firstLine="805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Berdasarkan hal diatas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diminta kepada Saudara agar segera melengkapi usulan dan data dukung secara detail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hint="default" w:ascii="Bookman Old Style" w:hAnsi="Bookman Old Style" w:cs="Calibri"/>
          <w:sz w:val="20"/>
          <w:szCs w:val="20"/>
          <w:lang w:val="en-US"/>
        </w:rPr>
        <w:t>untuk dapat diajukan kembali ke Biro Perencanaan Mahkamah Agung RI pada pengalokasian anggaran TA 2023.</w:t>
      </w:r>
      <w:r>
        <w:rPr>
          <w:rFonts w:ascii="Bookman Old Style" w:hAnsi="Bookman Old Style" w:cs="Calibri"/>
          <w:sz w:val="20"/>
          <w:szCs w:val="20"/>
        </w:rPr>
        <w:t xml:space="preserve"> </w:t>
      </w:r>
    </w:p>
    <w:p>
      <w:pPr>
        <w:spacing w:after="120" w:line="276" w:lineRule="auto"/>
        <w:ind w:left="1440" w:firstLine="805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>disampaikan atas perhatiannya diucapkan terima kasih.</w:t>
      </w:r>
    </w:p>
    <w:p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>
      <w:pPr>
        <w:pStyle w:val="7"/>
        <w:tabs>
          <w:tab w:val="left" w:pos="1778"/>
        </w:tabs>
        <w:spacing w:line="240" w:lineRule="auto"/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>
      <w:pPr>
        <w:pStyle w:val="7"/>
        <w:tabs>
          <w:tab w:val="left" w:pos="1778"/>
        </w:tabs>
        <w:spacing w:line="240" w:lineRule="auto"/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Sekretaris</w:t>
      </w:r>
    </w:p>
    <w:p>
      <w:pPr>
        <w:pStyle w:val="7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>
      <w:pPr>
        <w:pStyle w:val="7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 w:eastAsiaTheme="minorEastAsia"/>
          <w:sz w:val="20"/>
          <w:szCs w:val="20"/>
          <w:lang w:val="zh-CN" w:eastAsia="zh-CN"/>
        </w:rPr>
      </w:pPr>
    </w:p>
    <w:p>
      <w:pPr>
        <w:tabs>
          <w:tab w:val="left" w:pos="1778"/>
        </w:tabs>
        <w:spacing w:line="360" w:lineRule="auto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tabs>
          <w:tab w:val="left" w:pos="1778"/>
        </w:tabs>
        <w:spacing w:line="360" w:lineRule="auto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>
      <w:pPr>
        <w:pStyle w:val="7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bookmarkStart w:id="0" w:name="_Hlk106027215"/>
      <w:r>
        <w:rPr>
          <w:rFonts w:ascii="Bookman Old Style" w:hAnsi="Bookman Old Style" w:cs="Calibri"/>
          <w:sz w:val="20"/>
          <w:szCs w:val="20"/>
          <w:lang w:val="zh-CN"/>
        </w:rPr>
        <w:t>H. Idris Latif, S.H., M.H.</w:t>
      </w:r>
    </w:p>
    <w:bookmarkEnd w:id="0"/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7"/>
        <w:numPr>
          <w:ilvl w:val="0"/>
          <w:numId w:val="2"/>
        </w:numPr>
        <w:ind w:left="479" w:leftChars="0" w:hanging="479" w:hangingChars="2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 sebagai laporan</w:t>
      </w:r>
      <w:r>
        <w:rPr>
          <w:rFonts w:hint="default" w:ascii="Bookman Old Style" w:hAnsi="Bookman Old Style"/>
          <w:sz w:val="22"/>
          <w:szCs w:val="22"/>
          <w:lang w:val="en-US"/>
        </w:rPr>
        <w:t>.</w:t>
      </w:r>
    </w:p>
    <w:p>
      <w:pPr>
        <w:pStyle w:val="7"/>
        <w:numPr>
          <w:ilvl w:val="0"/>
          <w:numId w:val="2"/>
        </w:numPr>
        <w:ind w:left="479" w:leftChars="0" w:hanging="479" w:hangingChars="218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Agama Bukittinggi.</w:t>
      </w:r>
    </w:p>
    <w:p>
      <w:pPr>
        <w:pStyle w:val="7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45370E"/>
    <w:multiLevelType w:val="singleLevel"/>
    <w:tmpl w:val="C145370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DE27FA9"/>
    <w:multiLevelType w:val="multilevel"/>
    <w:tmpl w:val="5DE27FA9"/>
    <w:lvl w:ilvl="0" w:tentative="0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325" w:hanging="360"/>
      </w:pPr>
    </w:lvl>
    <w:lvl w:ilvl="2" w:tentative="0">
      <w:start w:val="1"/>
      <w:numFmt w:val="lowerRoman"/>
      <w:lvlText w:val="%3."/>
      <w:lvlJc w:val="right"/>
      <w:pPr>
        <w:ind w:left="4045" w:hanging="180"/>
      </w:pPr>
    </w:lvl>
    <w:lvl w:ilvl="3" w:tentative="0">
      <w:start w:val="1"/>
      <w:numFmt w:val="decimal"/>
      <w:lvlText w:val="%4."/>
      <w:lvlJc w:val="left"/>
      <w:pPr>
        <w:ind w:left="4765" w:hanging="360"/>
      </w:pPr>
    </w:lvl>
    <w:lvl w:ilvl="4" w:tentative="0">
      <w:start w:val="1"/>
      <w:numFmt w:val="lowerLetter"/>
      <w:lvlText w:val="%5."/>
      <w:lvlJc w:val="left"/>
      <w:pPr>
        <w:ind w:left="5485" w:hanging="360"/>
      </w:pPr>
    </w:lvl>
    <w:lvl w:ilvl="5" w:tentative="0">
      <w:start w:val="1"/>
      <w:numFmt w:val="lowerRoman"/>
      <w:lvlText w:val="%6."/>
      <w:lvlJc w:val="right"/>
      <w:pPr>
        <w:ind w:left="6205" w:hanging="180"/>
      </w:pPr>
    </w:lvl>
    <w:lvl w:ilvl="6" w:tentative="0">
      <w:start w:val="1"/>
      <w:numFmt w:val="decimal"/>
      <w:lvlText w:val="%7."/>
      <w:lvlJc w:val="left"/>
      <w:pPr>
        <w:ind w:left="6925" w:hanging="360"/>
      </w:pPr>
    </w:lvl>
    <w:lvl w:ilvl="7" w:tentative="0">
      <w:start w:val="1"/>
      <w:numFmt w:val="lowerLetter"/>
      <w:lvlText w:val="%8."/>
      <w:lvlJc w:val="left"/>
      <w:pPr>
        <w:ind w:left="7645" w:hanging="360"/>
      </w:pPr>
    </w:lvl>
    <w:lvl w:ilvl="8" w:tentative="0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A5"/>
    <w:rsid w:val="0001610B"/>
    <w:rsid w:val="00036B92"/>
    <w:rsid w:val="00044CDC"/>
    <w:rsid w:val="00067DFF"/>
    <w:rsid w:val="000D61C5"/>
    <w:rsid w:val="000E130F"/>
    <w:rsid w:val="00122D97"/>
    <w:rsid w:val="00150D9B"/>
    <w:rsid w:val="00152FFD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B684A"/>
    <w:rsid w:val="003D3D49"/>
    <w:rsid w:val="003E066B"/>
    <w:rsid w:val="003F361C"/>
    <w:rsid w:val="00403312"/>
    <w:rsid w:val="00446AD4"/>
    <w:rsid w:val="004631C1"/>
    <w:rsid w:val="004A6E2D"/>
    <w:rsid w:val="004C2D53"/>
    <w:rsid w:val="005126FE"/>
    <w:rsid w:val="00513569"/>
    <w:rsid w:val="00524064"/>
    <w:rsid w:val="00532677"/>
    <w:rsid w:val="00547AC1"/>
    <w:rsid w:val="00561814"/>
    <w:rsid w:val="00586299"/>
    <w:rsid w:val="005C62BA"/>
    <w:rsid w:val="005E1C41"/>
    <w:rsid w:val="005E5793"/>
    <w:rsid w:val="006619E2"/>
    <w:rsid w:val="006D529A"/>
    <w:rsid w:val="0075601E"/>
    <w:rsid w:val="007C0904"/>
    <w:rsid w:val="007C6EDA"/>
    <w:rsid w:val="007D38A3"/>
    <w:rsid w:val="007E035C"/>
    <w:rsid w:val="007F5E4D"/>
    <w:rsid w:val="00804766"/>
    <w:rsid w:val="0081161B"/>
    <w:rsid w:val="00841DDF"/>
    <w:rsid w:val="00850585"/>
    <w:rsid w:val="00853FCC"/>
    <w:rsid w:val="00860074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93A3F"/>
    <w:rsid w:val="00AC1447"/>
    <w:rsid w:val="00AD2180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CF43AA"/>
    <w:rsid w:val="00D07ACE"/>
    <w:rsid w:val="00D12355"/>
    <w:rsid w:val="00D20A86"/>
    <w:rsid w:val="00D31CE8"/>
    <w:rsid w:val="00D908F8"/>
    <w:rsid w:val="00DB6E56"/>
    <w:rsid w:val="00DC6FBA"/>
    <w:rsid w:val="00E951A5"/>
    <w:rsid w:val="00E95FB6"/>
    <w:rsid w:val="00F06C54"/>
    <w:rsid w:val="00F66869"/>
    <w:rsid w:val="00F83CBB"/>
    <w:rsid w:val="00FB6693"/>
    <w:rsid w:val="00FD4BD9"/>
    <w:rsid w:val="00FE5141"/>
    <w:rsid w:val="00FF59F8"/>
    <w:rsid w:val="08B071B1"/>
    <w:rsid w:val="20940D05"/>
    <w:rsid w:val="20C04D65"/>
    <w:rsid w:val="23D637CD"/>
    <w:rsid w:val="2B770EC2"/>
    <w:rsid w:val="436D4711"/>
    <w:rsid w:val="64DE03B8"/>
    <w:rsid w:val="66B17B8A"/>
    <w:rsid w:val="6D5703D6"/>
    <w:rsid w:val="75252EE1"/>
    <w:rsid w:val="7AE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Unresolved Mention2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1339</Characters>
  <Lines>11</Lines>
  <Paragraphs>3</Paragraphs>
  <TotalTime>30</TotalTime>
  <ScaleCrop>false</ScaleCrop>
  <LinksUpToDate>false</LinksUpToDate>
  <CharactersWithSpaces>1570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2022-06-21T03:00:00Z</dcterms:created>
  <dc:creator>simak</dc:creator>
  <cp:lastModifiedBy>user</cp:lastModifiedBy>
  <cp:lastPrinted>2022-06-21T07:03:03Z</cp:lastPrinted>
  <dcterms:modified xsi:type="dcterms:W3CDTF">2022-06-21T07:03:29Z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23811A76372446408C44B59D989BBCCF</vt:lpwstr>
  </property>
</Properties>
</file>