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 xml:space="preserve">           </w:t>
      </w:r>
      <w:r>
        <w:rPr>
          <w:rFonts w:hint="default" w:ascii="Times New Roman" w:hAnsi="Times New Roman" w:cs="Times New Roman"/>
          <w:color w:val="auto"/>
          <w:sz w:val="24"/>
          <w:szCs w:val="24"/>
        </w:rPr>
        <w:t>/</w:t>
      </w:r>
      <w:r>
        <w:rPr>
          <w:rFonts w:hint="default" w:cs="Times New Roman"/>
          <w:color w:val="auto"/>
          <w:sz w:val="24"/>
          <w:szCs w:val="24"/>
          <w:lang w:val="en-US"/>
        </w:rPr>
        <w:t>K</w:t>
      </w:r>
      <w:r>
        <w:rPr>
          <w:sz w:val="24"/>
          <w:szCs w:val="24"/>
        </w:rPr>
        <w:t>PTA.W3-A/</w:t>
      </w:r>
      <w:r>
        <w:rPr>
          <w:rFonts w:hint="default"/>
          <w:sz w:val="24"/>
          <w:szCs w:val="24"/>
          <w:lang w:val="en-US"/>
        </w:rPr>
        <w:t>OT1.6</w:t>
      </w:r>
      <w:r>
        <w:rPr>
          <w:sz w:val="24"/>
          <w:szCs w:val="24"/>
        </w:rPr>
        <w:t>/</w:t>
      </w:r>
      <w:r>
        <w:rPr>
          <w:rFonts w:hint="default"/>
          <w:sz w:val="24"/>
          <w:szCs w:val="24"/>
          <w:lang w:val="en-US"/>
        </w:rPr>
        <w:t>II</w:t>
      </w:r>
      <w:r>
        <w:rPr>
          <w:sz w:val="24"/>
          <w:szCs w:val="24"/>
        </w:rPr>
        <w:t>/202</w:t>
      </w:r>
      <w:r>
        <w:rPr>
          <w:rFonts w:hint="default"/>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 xml:space="preserve">31 Juli </w:t>
      </w:r>
      <w:r>
        <w:rPr>
          <w:rFonts w:hint="default" w:ascii="Times New Roman" w:hAnsi="Times New Roman" w:cs="Times New Roman"/>
          <w:sz w:val="24"/>
          <w:szCs w:val="24"/>
        </w:rPr>
        <w:t>202</w:t>
      </w:r>
      <w:r>
        <w:rPr>
          <w:rFonts w:hint="default" w:cs="Times New Roman"/>
          <w:sz w:val="24"/>
          <w:szCs w:val="24"/>
          <w:lang w:val="en-US"/>
        </w:rPr>
        <w:t>5</w:t>
      </w:r>
    </w:p>
    <w:p w14:paraId="1ABAEE10">
      <w:pPr>
        <w:tabs>
          <w:tab w:val="left" w:pos="1200"/>
        </w:tabs>
        <w:ind w:left="0" w:leftChars="0" w:firstLine="0" w:firstLineChars="0"/>
        <w:rPr>
          <w:rFonts w:hint="default"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1 lembar</w:t>
      </w:r>
    </w:p>
    <w:p w14:paraId="05A212FA">
      <w:pPr>
        <w:tabs>
          <w:tab w:val="left" w:pos="1200"/>
        </w:tabs>
        <w:ind w:left="0" w:leftChars="0" w:firstLine="0" w:firstLineChars="0"/>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eastAsia="Times New Roman" w:cs="Times New Roman"/>
          <w:color w:val="auto"/>
          <w:kern w:val="0"/>
          <w:sz w:val="24"/>
          <w:szCs w:val="24"/>
          <w:lang w:val="en-US" w:eastAsia="zh-CN" w:bidi="ar-SA"/>
          <w14:ligatures w14:val="none"/>
        </w:rPr>
        <w:t xml:space="preserve">Pengisian Survei Kepuasan Layanan </w:t>
      </w:r>
    </w:p>
    <w:p w14:paraId="2A585680">
      <w:pPr>
        <w:keepNext w:val="0"/>
        <w:keepLines w:val="0"/>
        <w:widowControl/>
        <w:suppressLineNumbers w:val="0"/>
        <w:ind w:firstLine="1320" w:firstLineChars="550"/>
        <w:jc w:val="left"/>
        <w:rPr>
          <w:rFonts w:hint="default" w:ascii="Times New Roman" w:hAnsi="Times New Roman" w:cs="Times New Roman"/>
          <w:sz w:val="24"/>
          <w:szCs w:val="24"/>
          <w:lang w:val="en-US"/>
        </w:rPr>
      </w:pPr>
      <w:r>
        <w:rPr>
          <w:rFonts w:hint="default" w:ascii="Times New Roman" w:hAnsi="Times New Roman" w:eastAsia="Times New Roman" w:cs="Times New Roman"/>
          <w:color w:val="auto"/>
          <w:kern w:val="0"/>
          <w:sz w:val="24"/>
          <w:szCs w:val="24"/>
          <w:lang w:val="en-US" w:eastAsia="zh-CN" w:bidi="ar-SA"/>
          <w14:ligatures w14:val="none"/>
        </w:rPr>
        <w:t>Direktorat Jenderal Badan Peradilan Agama</w:t>
      </w:r>
    </w:p>
    <w:p w14:paraId="6421C917">
      <w:pPr>
        <w:ind w:left="0" w:leftChars="0" w:firstLine="0" w:firstLineChars="0"/>
        <w:rPr>
          <w:rFonts w:hint="default" w:ascii="Times New Roman" w:hAnsi="Times New Roman" w:cs="Times New Roman"/>
          <w:sz w:val="24"/>
          <w:szCs w:val="24"/>
        </w:rPr>
      </w:pPr>
    </w:p>
    <w:p w14:paraId="61A25A8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p>
    <w:p w14:paraId="670094AC">
      <w:pPr>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Ketua Pengadilan Agama se-wilayah </w:t>
      </w:r>
    </w:p>
    <w:p w14:paraId="7F729E62">
      <w:pPr>
        <w:ind w:left="0" w:leftChars="0" w:firstLine="0" w:firstLineChars="0"/>
        <w:rPr>
          <w:rFonts w:hint="default" w:ascii="Times New Roman" w:hAnsi="Times New Roman" w:cs="Times New Roman"/>
          <w:sz w:val="24"/>
          <w:szCs w:val="24"/>
        </w:rPr>
      </w:pPr>
      <w:r>
        <w:rPr>
          <w:rFonts w:hint="default" w:ascii="Times New Roman" w:hAnsi="Times New Roman" w:cs="Times New Roman"/>
          <w:color w:val="auto"/>
          <w:sz w:val="24"/>
          <w:szCs w:val="24"/>
        </w:rPr>
        <w:t>Pengadilan Tinggi Agama Padang</w:t>
      </w:r>
      <w:r>
        <w:rPr>
          <w:rFonts w:hint="default" w:ascii="Times New Roman" w:hAnsi="Times New Roman" w:cs="Times New Roman"/>
          <w:sz w:val="24"/>
          <w:szCs w:val="24"/>
        </w:rPr>
        <w:t xml:space="preserve"> </w:t>
      </w:r>
    </w:p>
    <w:p w14:paraId="682AAE5A">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0521E383">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2111C378">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278EE69E">
      <w:pPr>
        <w:spacing w:before="6" w:line="360" w:lineRule="auto"/>
        <w:ind w:left="0" w:leftChars="0" w:firstLine="720" w:firstLineChars="0"/>
        <w:jc w:val="both"/>
        <w:rPr>
          <w:rFonts w:hint="default"/>
          <w:i w:val="0"/>
          <w:iCs w:val="0"/>
          <w:sz w:val="24"/>
          <w:szCs w:val="24"/>
          <w:u w:val="none"/>
          <w:lang w:val="en-US"/>
        </w:rPr>
      </w:pPr>
      <w:r>
        <w:rPr>
          <w:rFonts w:hint="default" w:cs="Times New Roman"/>
          <w:i w:val="0"/>
          <w:iCs w:val="0"/>
          <w:sz w:val="24"/>
          <w:szCs w:val="24"/>
          <w:u w:val="none"/>
          <w:lang w:val="en-US"/>
        </w:rPr>
        <w:t>Menindaklanjuti surat Direktur Pembinaan Tenaga Teknis Peradilan Agama nomor 1790/DJA.2/OT1.6/VII/2025</w:t>
      </w:r>
      <w:r>
        <w:rPr>
          <w:rFonts w:hint="default"/>
          <w:sz w:val="24"/>
          <w:szCs w:val="24"/>
          <w:lang w:val="en-US"/>
        </w:rPr>
        <w:t xml:space="preserve"> tanggal 25 Juli 2025.</w:t>
      </w:r>
      <w:r>
        <w:rPr>
          <w:rFonts w:hint="default" w:cs="Times New Roman"/>
          <w:i w:val="0"/>
          <w:iCs w:val="0"/>
          <w:sz w:val="24"/>
          <w:szCs w:val="24"/>
          <w:u w:val="none"/>
          <w:lang w:val="en-US"/>
        </w:rPr>
        <w:t xml:space="preserve"> </w:t>
      </w:r>
      <w:r>
        <w:rPr>
          <w:rFonts w:hint="default"/>
          <w:i w:val="0"/>
          <w:iCs w:val="0"/>
          <w:sz w:val="24"/>
          <w:szCs w:val="24"/>
          <w:u w:val="none"/>
          <w:lang w:val="en-US"/>
        </w:rPr>
        <w:t>Dalam rangka peningkatan kualitas layanan pada Direktorat Jenderal Badan Peradilan Agama, bersama ini diminta kepada Saudara untuk mensukseskan program Pekan Survei yang dilaksanakan tanggal 28 Juli 2025 s.d 01 Agustus 2025, dengan melakukan hal-hal sebagai berikut :</w:t>
      </w:r>
    </w:p>
    <w:p w14:paraId="5D601F65">
      <w:pPr>
        <w:keepNext w:val="0"/>
        <w:keepLines w:val="0"/>
        <w:pageBreakBefore w:val="0"/>
        <w:widowControl/>
        <w:numPr>
          <w:ilvl w:val="0"/>
          <w:numId w:val="1"/>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eastAsia="Times New Roman" w:cs="Times New Roman"/>
          <w:i w:val="0"/>
          <w:iCs w:val="0"/>
          <w:kern w:val="0"/>
          <w:sz w:val="24"/>
          <w:szCs w:val="24"/>
          <w:u w:val="none"/>
          <w:lang w:val="en-US" w:eastAsia="en-US" w:bidi="ar-SA"/>
          <w14:ligatures w14:val="none"/>
        </w:rPr>
      </w:pPr>
      <w:r>
        <w:rPr>
          <w:rFonts w:hint="default" w:ascii="Times New Roman" w:hAnsi="Times New Roman" w:eastAsia="Times New Roman" w:cs="Times New Roman"/>
          <w:i w:val="0"/>
          <w:iCs w:val="0"/>
          <w:kern w:val="0"/>
          <w:sz w:val="24"/>
          <w:szCs w:val="24"/>
          <w:u w:val="none"/>
          <w:lang w:val="en-US" w:eastAsia="zh-CN" w:bidi="ar-SA"/>
          <w14:ligatures w14:val="none"/>
        </w:rPr>
        <w:t>Memerintahkan kepada seluruh tenaga teknis Hakim (termasuk pimpinan), Kepaniteraan (Panitera, Panitera Muda dan Panitera Pengganti) dan Kejurusitaan  (Jurusita dan Jurusita Pengganti) di satuan kerjanya dan satuan kerja di wilayahnya untuk menjadi responden dalam pekan survei dimaksud.</w:t>
      </w:r>
    </w:p>
    <w:p w14:paraId="48ABFF62">
      <w:pPr>
        <w:keepNext w:val="0"/>
        <w:keepLines w:val="0"/>
        <w:pageBreakBefore w:val="0"/>
        <w:widowControl/>
        <w:numPr>
          <w:ilvl w:val="0"/>
          <w:numId w:val="1"/>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eastAsia="Times New Roman" w:cs="Times New Roman"/>
          <w:i w:val="0"/>
          <w:iCs w:val="0"/>
          <w:kern w:val="0"/>
          <w:sz w:val="24"/>
          <w:szCs w:val="24"/>
          <w:u w:val="none"/>
          <w:lang w:val="en-US" w:eastAsia="en-US" w:bidi="ar-SA"/>
          <w14:ligatures w14:val="none"/>
        </w:rPr>
      </w:pPr>
      <w:r>
        <w:rPr>
          <w:rFonts w:hint="default" w:ascii="Times New Roman" w:hAnsi="Times New Roman" w:eastAsia="Times New Roman" w:cs="Times New Roman"/>
          <w:i w:val="0"/>
          <w:iCs w:val="0"/>
          <w:kern w:val="0"/>
          <w:sz w:val="24"/>
          <w:szCs w:val="24"/>
          <w:u w:val="none"/>
          <w:lang w:val="en-US" w:eastAsia="zh-CN" w:bidi="ar-SA"/>
          <w14:ligatures w14:val="none"/>
        </w:rPr>
        <w:t xml:space="preserve">Pelaksanaan pekan survei dimaksud adalah tentang Survei Kepuasan Pelayanan dan Survei Pelaksanaan Anti Korupsi terhadap layanan Direktorat Pembinaan Tenaga Teknis Peradilan Agama pada Direktorat Jenderal Badan Peradilan Agama, yang diterima responden pada rentang masa 01 Januari 2025 s.d. 30 Juni 2025. </w:t>
      </w:r>
    </w:p>
    <w:p w14:paraId="767DB324">
      <w:pPr>
        <w:keepNext w:val="0"/>
        <w:keepLines w:val="0"/>
        <w:pageBreakBefore w:val="0"/>
        <w:widowControl/>
        <w:numPr>
          <w:ilvl w:val="0"/>
          <w:numId w:val="1"/>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eastAsia="Times New Roman" w:cs="Times New Roman"/>
          <w:i w:val="0"/>
          <w:iCs w:val="0"/>
          <w:kern w:val="0"/>
          <w:sz w:val="24"/>
          <w:szCs w:val="24"/>
          <w:u w:val="none"/>
          <w:lang w:val="en-US" w:eastAsia="en-US" w:bidi="ar-SA"/>
          <w14:ligatures w14:val="none"/>
        </w:rPr>
      </w:pPr>
      <w:r>
        <w:rPr>
          <w:rFonts w:hint="default" w:ascii="Times New Roman" w:hAnsi="Times New Roman" w:eastAsia="Times New Roman" w:cs="Times New Roman"/>
          <w:i w:val="0"/>
          <w:iCs w:val="0"/>
          <w:kern w:val="0"/>
          <w:sz w:val="24"/>
          <w:szCs w:val="24"/>
          <w:u w:val="none"/>
          <w:lang w:val="en-US" w:eastAsia="zh-CN" w:bidi="ar-SA"/>
          <w14:ligatures w14:val="none"/>
        </w:rPr>
        <w:t xml:space="preserve">Pengisian survei dilaksanakan melalui aplikasi Survei Peradilan Agama (Survelag) pada tautan </w:t>
      </w:r>
      <w:r>
        <w:rPr>
          <w:rFonts w:hint="default" w:ascii="Times New Roman" w:hAnsi="Times New Roman" w:eastAsia="Times New Roman" w:cs="Times New Roman"/>
          <w:i w:val="0"/>
          <w:iCs w:val="0"/>
          <w:kern w:val="0"/>
          <w:sz w:val="24"/>
          <w:szCs w:val="24"/>
          <w:u w:val="none"/>
          <w:lang w:val="en-US" w:eastAsia="zh-CN" w:bidi="ar-SA"/>
          <w14:ligatures w14:val="none"/>
        </w:rPr>
        <w:fldChar w:fldCharType="begin"/>
      </w:r>
      <w:r>
        <w:rPr>
          <w:rFonts w:hint="default" w:ascii="Times New Roman" w:hAnsi="Times New Roman" w:eastAsia="Times New Roman" w:cs="Times New Roman"/>
          <w:i w:val="0"/>
          <w:iCs w:val="0"/>
          <w:kern w:val="0"/>
          <w:sz w:val="24"/>
          <w:szCs w:val="24"/>
          <w:u w:val="none"/>
          <w:lang w:val="en-US" w:eastAsia="zh-CN" w:bidi="ar-SA"/>
          <w14:ligatures w14:val="none"/>
        </w:rPr>
        <w:instrText xml:space="preserve"> HYPERLINK "https://tinyurl.com/SURVEIPELAYANANBADILAG." </w:instrText>
      </w:r>
      <w:r>
        <w:rPr>
          <w:rFonts w:hint="default" w:ascii="Times New Roman" w:hAnsi="Times New Roman" w:eastAsia="Times New Roman" w:cs="Times New Roman"/>
          <w:i w:val="0"/>
          <w:iCs w:val="0"/>
          <w:kern w:val="0"/>
          <w:sz w:val="24"/>
          <w:szCs w:val="24"/>
          <w:u w:val="none"/>
          <w:lang w:val="en-US" w:eastAsia="zh-CN" w:bidi="ar-SA"/>
          <w14:ligatures w14:val="none"/>
        </w:rPr>
        <w:fldChar w:fldCharType="separate"/>
      </w:r>
      <w:r>
        <w:rPr>
          <w:rStyle w:val="4"/>
          <w:rFonts w:hint="default" w:ascii="Times New Roman" w:hAnsi="Times New Roman" w:eastAsia="Times New Roman" w:cs="Times New Roman"/>
          <w:i w:val="0"/>
          <w:iCs w:val="0"/>
          <w:kern w:val="0"/>
          <w:sz w:val="24"/>
          <w:szCs w:val="24"/>
          <w:lang w:val="en-US" w:eastAsia="zh-CN" w:bidi="ar-SA"/>
          <w14:ligatures w14:val="none"/>
        </w:rPr>
        <w:t>https://tinyurl.com/SURVEIPELAYANANBADILAG.</w:t>
      </w:r>
      <w:r>
        <w:rPr>
          <w:rFonts w:hint="default" w:ascii="Times New Roman" w:hAnsi="Times New Roman" w:eastAsia="Times New Roman" w:cs="Times New Roman"/>
          <w:i w:val="0"/>
          <w:iCs w:val="0"/>
          <w:kern w:val="0"/>
          <w:sz w:val="24"/>
          <w:szCs w:val="24"/>
          <w:u w:val="none"/>
          <w:lang w:val="en-US" w:eastAsia="zh-CN" w:bidi="ar-SA"/>
          <w14:ligatures w14:val="none"/>
        </w:rPr>
        <w:fldChar w:fldCharType="end"/>
      </w:r>
    </w:p>
    <w:p w14:paraId="261CA1F3">
      <w:pPr>
        <w:keepNext w:val="0"/>
        <w:keepLines w:val="0"/>
        <w:pageBreakBefore w:val="0"/>
        <w:widowControl/>
        <w:numPr>
          <w:ilvl w:val="0"/>
          <w:numId w:val="1"/>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i w:val="0"/>
          <w:iCs w:val="0"/>
          <w:kern w:val="0"/>
          <w:sz w:val="24"/>
          <w:szCs w:val="24"/>
          <w:u w:val="none"/>
          <w:lang w:val="en-US" w:eastAsia="zh-CN" w:bidi="ar-SA"/>
          <w14:ligatures w14:val="none"/>
        </w:rPr>
        <w:t>Batas waktu pengisian survei adalah tanggal 01 Agustus 2025 pukul 23.59 WIB</w:t>
      </w:r>
    </w:p>
    <w:p w14:paraId="15A0C0BE">
      <w:pPr>
        <w:keepNext w:val="0"/>
        <w:keepLines w:val="0"/>
        <w:widowControl/>
        <w:numPr>
          <w:numId w:val="0"/>
        </w:numPr>
        <w:suppressLineNumbers w:val="0"/>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6200" w:leftChars="3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6200" w:leftChars="31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6200" w:leftChars="3100" w:firstLine="0" w:firstLineChars="0"/>
        <w:jc w:val="both"/>
        <w:rPr>
          <w:rFonts w:hint="default" w:ascii="Times New Roman" w:hAnsi="Times New Roman" w:cs="Times New Roman"/>
          <w:sz w:val="24"/>
          <w:szCs w:val="24"/>
        </w:rPr>
      </w:pPr>
    </w:p>
    <w:p w14:paraId="21A0F084">
      <w:pPr>
        <w:spacing w:before="6" w:line="276" w:lineRule="auto"/>
        <w:ind w:left="6200" w:leftChars="3100" w:firstLine="0" w:firstLineChars="0"/>
        <w:jc w:val="both"/>
        <w:rPr>
          <w:rFonts w:hint="default" w:ascii="Times New Roman" w:hAnsi="Times New Roman" w:cs="Times New Roman"/>
          <w:sz w:val="24"/>
          <w:szCs w:val="24"/>
        </w:rPr>
      </w:pPr>
    </w:p>
    <w:p w14:paraId="31499229">
      <w:pPr>
        <w:spacing w:before="6" w:line="276" w:lineRule="auto"/>
        <w:ind w:left="6200" w:leftChars="3100" w:firstLine="0" w:firstLineChars="0"/>
        <w:jc w:val="both"/>
        <w:rPr>
          <w:rFonts w:hint="default" w:ascii="Times New Roman" w:hAnsi="Times New Roman" w:cs="Times New Roman"/>
          <w:sz w:val="24"/>
          <w:szCs w:val="24"/>
        </w:rPr>
      </w:pPr>
      <w:bookmarkStart w:id="0" w:name="_GoBack"/>
      <w:bookmarkEnd w:id="0"/>
    </w:p>
    <w:p w14:paraId="1C4CFDC5">
      <w:pPr>
        <w:tabs>
          <w:tab w:val="left" w:pos="7140"/>
        </w:tabs>
        <w:spacing w:before="6" w:line="240" w:lineRule="auto"/>
        <w:ind w:left="6200" w:leftChars="3100" w:firstLine="0" w:firstLineChars="0"/>
        <w:jc w:val="both"/>
        <w:rPr>
          <w:rFonts w:hint="default" w:cs="Times New Roman"/>
          <w:sz w:val="24"/>
          <w:szCs w:val="24"/>
          <w:lang w:val="en-US"/>
        </w:rPr>
      </w:pPr>
      <w:r>
        <w:rPr>
          <w:rFonts w:hint="default" w:cs="Times New Roman"/>
          <w:sz w:val="24"/>
          <w:szCs w:val="24"/>
          <w:lang w:val="en-US"/>
        </w:rPr>
        <w:t>Abd. Hakim</w:t>
      </w:r>
    </w:p>
    <w:p w14:paraId="0173B6E3">
      <w:pPr>
        <w:spacing w:before="6" w:line="24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166F6342">
      <w:pPr>
        <w:numPr>
          <w:ilvl w:val="0"/>
          <w:numId w:val="0"/>
        </w:numPr>
        <w:spacing w:before="6" w:line="240" w:lineRule="auto"/>
        <w:jc w:val="both"/>
        <w:rPr>
          <w:rFonts w:hint="default"/>
          <w:lang w:val="en-US"/>
        </w:rPr>
      </w:pPr>
      <w:r>
        <w:rPr>
          <w:rFonts w:hint="default" w:ascii="Times New Roman" w:hAnsi="Times New Roman" w:cs="Times New Roman"/>
          <w:color w:val="auto"/>
          <w:sz w:val="21"/>
          <w:szCs w:val="21"/>
          <w:lang w:val="en-US"/>
        </w:rPr>
        <w:t>Direktur Jend</w:t>
      </w:r>
      <w:r>
        <w:rPr>
          <w:rFonts w:hint="default" w:cs="Times New Roman"/>
          <w:color w:val="auto"/>
          <w:sz w:val="21"/>
          <w:szCs w:val="21"/>
          <w:lang w:val="en-US"/>
        </w:rPr>
        <w:t>e</w:t>
      </w:r>
      <w:r>
        <w:rPr>
          <w:rFonts w:hint="default" w:ascii="Times New Roman" w:hAnsi="Times New Roman" w:cs="Times New Roman"/>
          <w:color w:val="auto"/>
          <w:sz w:val="21"/>
          <w:szCs w:val="21"/>
          <w:lang w:val="en-US"/>
        </w:rPr>
        <w:t>ral Badan Peradilan Agama Mahkamah Agung RI</w:t>
      </w:r>
    </w:p>
    <w:sectPr>
      <w:pgSz w:w="11906" w:h="16838"/>
      <w:pgMar w:top="1040" w:right="1197" w:bottom="1440" w:left="21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0E3F5"/>
    <w:multiLevelType w:val="singleLevel"/>
    <w:tmpl w:val="A750E3F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B65AB7"/>
    <w:rsid w:val="052E5976"/>
    <w:rsid w:val="061E474A"/>
    <w:rsid w:val="0620091D"/>
    <w:rsid w:val="08C57272"/>
    <w:rsid w:val="0C0B0D3E"/>
    <w:rsid w:val="10B82CC3"/>
    <w:rsid w:val="1530558A"/>
    <w:rsid w:val="157D7E5B"/>
    <w:rsid w:val="158D266D"/>
    <w:rsid w:val="15914D75"/>
    <w:rsid w:val="19FB3B33"/>
    <w:rsid w:val="1A344574"/>
    <w:rsid w:val="1BF860FB"/>
    <w:rsid w:val="1DFB6F31"/>
    <w:rsid w:val="2349624E"/>
    <w:rsid w:val="23780CBF"/>
    <w:rsid w:val="24653F67"/>
    <w:rsid w:val="251E25B2"/>
    <w:rsid w:val="26D12210"/>
    <w:rsid w:val="2AE17FEB"/>
    <w:rsid w:val="2B185222"/>
    <w:rsid w:val="30413C14"/>
    <w:rsid w:val="309E595A"/>
    <w:rsid w:val="32A82C82"/>
    <w:rsid w:val="380E35FE"/>
    <w:rsid w:val="38AD4E80"/>
    <w:rsid w:val="3ABC14DA"/>
    <w:rsid w:val="3B4D4A30"/>
    <w:rsid w:val="3BD47208"/>
    <w:rsid w:val="3D301796"/>
    <w:rsid w:val="3F995AB3"/>
    <w:rsid w:val="40A92DAC"/>
    <w:rsid w:val="4E7F697A"/>
    <w:rsid w:val="57FC2D41"/>
    <w:rsid w:val="597A7353"/>
    <w:rsid w:val="63122B97"/>
    <w:rsid w:val="6AB300C5"/>
    <w:rsid w:val="73C572FE"/>
    <w:rsid w:val="75F20CA2"/>
    <w:rsid w:val="76742AFE"/>
    <w:rsid w:val="7AD92743"/>
    <w:rsid w:val="7C3E144A"/>
    <w:rsid w:val="7D9A7B05"/>
    <w:rsid w:val="7E2767B0"/>
    <w:rsid w:val="7F6C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2025-02-12T08:19:00Z</cp:lastPrinted>
  <dcterms:modified xsi:type="dcterms:W3CDTF">2025-07-31T01:47:54Z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F0D20065E0EE41B7BA81DE682F9A73B3_13</vt:lpwstr>
  </property>
</Properties>
</file>