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121920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9.6pt;height:46.4pt;width:372.95pt;z-index:251661312;mso-width-relative:page;mso-height-relative:page;" filled="f" stroked="f" coordsize="21600,21600" o:gfxdata="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vVYn51wAA&#10;AAoBAAAPAAAAAAAAAAEAIAAAACIAAABkcnMvZG93bnJldi54bWxQSwECFAAUAAAACACHTuJAFuki&#10;260BAABx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  <w: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-141605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11.15pt;height:26.2pt;width:380.5pt;z-index:251660288;mso-width-relative:page;mso-height-relative:page;" filled="f" stroked="f" coordsize="21600,21600" o:gfxdata="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DnHHzYAAAA&#10;CgEAAA8AAAAAAAAAAQAgAAAAIgAAAGRycy9kb3ducmV2LnhtbFBLAQIUABQAAAAIAIdO4kCOpw93&#10;qwEAAHE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-139700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134620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10.6pt;height:22.8pt;width:367.65pt;z-index:251662336;mso-width-relative:page;mso-height-relative:page;" filled="f" stroked="f" coordsize="21600,21600" o:gfxdata="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bqQKfYAAAA&#10;CQEAAA8AAAAAAAAAAQAgAAAAIgAAAGRycy9kb3ducmV2LnhtbFBLAQIUABQAAAAIAIdO4kDe9wqs&#10;qwEAAHE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2.3pt;height:0pt;width:480pt;z-index:251663360;mso-width-relative:page;mso-height-relative:page;" filled="f" stroked="t" coordsize="21600,21600" o:gfxdata="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aoJaR1AAAAAYBAAAP&#10;AAAAAAAAAAEAIAAAACIAAABkcnMvZG93bnJldi54bWxQSwECFAAUAAAACACHTuJAdiBNnuMBAADo&#10;AwAADgAAAAAAAAABACAAAAAj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left" w:pos="6379"/>
          <w:tab w:val="right" w:pos="9960"/>
        </w:tabs>
        <w:spacing w:line="288" w:lineRule="auto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 W3-A/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OT.01.1/</w:t>
      </w:r>
      <w:r>
        <w:rPr>
          <w:rFonts w:hint="default" w:ascii="Bookman Old Style" w:hAnsi="Bookman Old Style"/>
          <w:sz w:val="21"/>
          <w:szCs w:val="21"/>
          <w:lang w:val="en-US"/>
        </w:rPr>
        <w:t>VI</w:t>
      </w:r>
      <w:r>
        <w:rPr>
          <w:rFonts w:ascii="Bookman Old Style" w:hAnsi="Bookman Old Style"/>
          <w:sz w:val="21"/>
          <w:szCs w:val="21"/>
        </w:rPr>
        <w:t>/20</w:t>
      </w:r>
      <w:r>
        <w:rPr>
          <w:rFonts w:hint="default" w:ascii="Bookman Old Style" w:hAnsi="Bookman Old Style"/>
          <w:sz w:val="21"/>
          <w:szCs w:val="21"/>
          <w:lang w:val="en-US"/>
        </w:rPr>
        <w:t>22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 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Padang,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23 Juni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hint="default" w:ascii="Bookman Old Style" w:hAnsi="Bookman Old Style"/>
          <w:sz w:val="21"/>
          <w:szCs w:val="21"/>
          <w:lang w:val="en-US"/>
        </w:rPr>
        <w:t>1 (satu) dokumen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Perihal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hint="default" w:ascii="Bookman Old Style" w:hAnsi="Bookman Old Style"/>
          <w:b/>
          <w:sz w:val="21"/>
          <w:szCs w:val="21"/>
          <w:lang w:val="en-US"/>
        </w:rPr>
        <w:t>Pagu Indikatif TA 2023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  </w:t>
      </w:r>
    </w:p>
    <w:p>
      <w:pPr>
        <w:tabs>
          <w:tab w:val="left" w:pos="1148"/>
          <w:tab w:val="left" w:pos="1320"/>
        </w:tabs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Kepada Yth.</w:t>
      </w:r>
    </w:p>
    <w:p>
      <w:pPr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 xml:space="preserve">Sdr. Sekretaris Pengadilan Agama </w:t>
      </w:r>
    </w:p>
    <w:p>
      <w:pPr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>Se-Sumatera Barat</w:t>
      </w:r>
    </w:p>
    <w:p>
      <w:pPr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</w:p>
    <w:p>
      <w:pPr>
        <w:tabs>
          <w:tab w:val="left" w:pos="1985"/>
        </w:tabs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Assalamu’alaikum, Wr. Wb.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Meneruskan maksud surat Sekretaris Direktorat Jenderal Badan Peradilan Agama Mahkamah  Nomor 3088/DjA/OT.01.1/VI/2022 tanggal 20 Juni 2022 perihal sama dengan pokok surat, maka dengan ini kami sampaikan matrik Pagu Indikatif Per Satker Tahun Anggaran 2022 dengan sumber dana APBN/Rupiah Murni (RM) sebagaimana yang tetuang dalam lampiran I, untuk selanjutnya melakukan langkah-langkah sebagai  berikut 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2" w:leftChars="0" w:hanging="262" w:hangingChars="125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Satker melakukan input sakti sesuai dengan matrik pagu indikatif.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2" w:leftChars="0" w:hanging="262" w:hangingChars="125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Dalam melakukan langkah 1 sebagaimana diatas, perlu memperhatikan beberapa hal  dan ketentuan sebagai berikut 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hanging="240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Pembebasan Biaya Perkara :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5" w:leftChars="0" w:hanging="245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Pengalokasian anggaran Pembebasan Biaya Perkara mengacu pada Surat Keputusan Direktur Jenderal Badan Peradilan Agama nomor 065/DJA/OT.01.1/SK/I/2022, tentang Petunjuk Teknis Pelaksanaan Anggaran Pembebasan Biaya Perkara di Lingkungan Peradilan Agama;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5" w:leftChars="0" w:hanging="245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Satuan volume pada RO Pembebasan Biaya Perkara adalah Perkara;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80" w:left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hanging="240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Sidang  di Luar Gedung Pengadilan :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clear" w:pos="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52" w:leftChars="0" w:hanging="232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Penentuan lokasi pelaksanaan sidang di luar gedung pengadilan harus memperhatikan ketentuan dalam Surat Keputusan Ketua Muda Uldilag Nomor 01SK/TUADA-AG/I/2013 tentang Pedoman Sidang Keliling Dilingkungan Peradilan Agama;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clear" w:pos="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52" w:leftChars="0" w:hanging="232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 xml:space="preserve">Jumlah personil dalam 1 (satu) Tim pelaksanaan sidang diluar gedung pengadilan </w:t>
      </w:r>
      <w:r>
        <w:rPr>
          <w:rFonts w:hint="default" w:ascii="Bookman Old Style" w:hAnsi="Bookman Old Style"/>
          <w:b w:val="0"/>
          <w:bCs w:val="0"/>
          <w:sz w:val="21"/>
          <w:szCs w:val="21"/>
          <w:lang w:val="en-US"/>
        </w:rPr>
        <w:t>maksimal 8 orang;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clear" w:pos="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52" w:leftChars="0" w:hanging="232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Pemberian hak perjalanan dinas tim/petugas sidang diluar gedung pengadilan mengacu pada Peraturan Menteri Keuangan Nomor 113/PMK.05/2012;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clear" w:pos="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52" w:leftChars="0" w:hanging="232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Pengalokasian belanja sewa dan belanja bahan dilakukan secara proporsional dengan melihat kebutuhan;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clear" w:pos="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52" w:leftChars="0" w:hanging="232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 xml:space="preserve">Besaran pemberian uang kebersihan </w:t>
      </w:r>
      <w:r>
        <w:rPr>
          <w:rFonts w:hint="default" w:ascii="Bookman Old Style" w:hAnsi="Bookman Old Style"/>
          <w:b w:val="0"/>
          <w:bCs w:val="0"/>
          <w:sz w:val="21"/>
          <w:szCs w:val="21"/>
          <w:lang w:val="en-US"/>
        </w:rPr>
        <w:t>maksimal Rp. 100.000,- ( seratus ribu rupiah)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per orang per kegiatan.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clear" w:pos="4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52" w:leftChars="0" w:hanging="232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Satuan volume pada RO sidang di Luar Gedung adalah perkara.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hanging="240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Pos Bantuan Hukum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0" w:leftChars="0" w:hanging="240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Harga satuan yang diperkenankan maksimal Rp 100.000,- (seratus ribu rupiah) per jam layanan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0" w:leftChars="0" w:hanging="240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Jumlah jam layanan dalam satu satker ditetapkan minimal 300 (tiga ratus) jam layanan dan/dengan anggaran sebesar Rp 30.000.000 (tiga puluh juta rupiah dalam 1 tahun;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0" w:leftChars="0" w:hanging="240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Satuan volume pada RO Pos Bantuan Hukum adalah orang yang dilayani.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680" w:leftChars="0" w:firstLine="0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hanging="240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Layanan Sidang Terpadu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5" w:leftChars="0" w:hanging="245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Alokasi Anggaran dalam sidang terpadu hanya untuk biaya perjalanan dinas petugas pengadilan dan belanja bahan dalam penyusunan laporan kegiatan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5" w:leftChars="0" w:hanging="245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Pemberian hak perjalanan dinas tim/petugas sidang diluar gedung pengadilan mengacu pada Peraturan Menteri Keuangan Nomor 113/PMK.05/2012;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5" w:leftChars="0" w:hanging="245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Pengalokasian belanja bahan dilakukan secara proporsional dengan melihat kebutuhan.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965" w:leftChars="0" w:hanging="245" w:firstLine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Satuan volume pada RO Layanan Sidang Terpadu adalah Perkara.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2" w:leftChars="0" w:hanging="262" w:hangingChars="125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 xml:space="preserve">Bila Anggaran pagu indikatif dalam matrik belum sesuai dengan kebutuhan dapat mengisi form kebutuhan pagu anggaran  dilengkapi dengan TOR dan RAB sebagai data dukung.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2" w:leftChars="0" w:hanging="262" w:hangingChars="125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 xml:space="preserve">Mengirimkan kembali form kebutuhan yang telah diisi dalam format excel dan pdf serta  TOR dan RAB sebagaimana dimaksud pada angka 3 diatas  ke Pengadilan Tinggi Agama Padang </w:t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t xml:space="preserve"> melalui email </w:t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fldChar w:fldCharType="begin"/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instrText xml:space="preserve"> HYPERLINK "mailto:renprog@pta-padang.go.id" </w:instrText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fldChar w:fldCharType="separate"/>
      </w:r>
      <w:r>
        <w:rPr>
          <w:rStyle w:val="4"/>
          <w:rFonts w:hint="default" w:ascii="Bookman Old Style" w:hAnsi="Bookman Old Style"/>
          <w:b/>
          <w:bCs/>
          <w:sz w:val="21"/>
          <w:szCs w:val="21"/>
          <w:lang w:val="en-US"/>
        </w:rPr>
        <w:t>renprog@pta-padang.go.id</w:t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fldChar w:fldCharType="end"/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t xml:space="preserve"> dengan format judul “Pagu Indikatif TA 2022 PA……” serta melakukan input pada aplikasi SAKTI paling lambat hari Jum’at tanggal 24 Juni 2022 pukul 11.00 WIB.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-125"/>
        <w:jc w:val="both"/>
        <w:textAlignment w:val="auto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41" w:firstLine="402"/>
        <w:jc w:val="both"/>
        <w:textAlignment w:val="auto"/>
        <w:rPr>
          <w:rFonts w:ascii="Bookman Old Style" w:hAnsi="Bookman Old Style"/>
          <w:sz w:val="21"/>
          <w:szCs w:val="21"/>
          <w:lang w:val="id-ID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0"/>
        <w:jc w:val="both"/>
        <w:textAlignment w:val="auto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Demikian disampaikan, atas </w:t>
      </w:r>
      <w:r>
        <w:rPr>
          <w:rFonts w:ascii="Bookman Old Style" w:hAnsi="Bookman Old Style"/>
          <w:sz w:val="21"/>
          <w:szCs w:val="21"/>
        </w:rPr>
        <w:t>perhatiannya diucapkan</w:t>
      </w:r>
      <w:r>
        <w:rPr>
          <w:rFonts w:ascii="Bookman Old Style" w:hAnsi="Bookman Old Style"/>
          <w:sz w:val="21"/>
          <w:szCs w:val="21"/>
          <w:lang w:val="id-ID"/>
        </w:rPr>
        <w:t xml:space="preserve"> terima kasih.</w:t>
      </w:r>
    </w:p>
    <w:p>
      <w:pPr>
        <w:pStyle w:val="6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>
      <w:pPr>
        <w:pStyle w:val="6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217170</wp:posOffset>
            </wp:positionV>
            <wp:extent cx="1002030" cy="1548130"/>
            <wp:effectExtent l="0" t="0" r="0" b="0"/>
            <wp:wrapNone/>
            <wp:docPr id="6" name="Picture 6" descr="idris la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dris lati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tabs>
          <w:tab w:val="left" w:pos="1778"/>
        </w:tabs>
        <w:ind w:left="161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      </w:t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  <w:t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Wassalam,</w:t>
      </w:r>
    </w:p>
    <w:p>
      <w:pPr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bookmarkStart w:id="0" w:name="_GoBack"/>
      <w:bookmarkEnd w:id="0"/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      </w:t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  <w:t/>
      </w:r>
      <w:r>
        <w:rPr>
          <w:rFonts w:hint="default" w:ascii="Bookman Old Style" w:hAnsi="Bookman Old Style"/>
          <w:sz w:val="21"/>
          <w:szCs w:val="21"/>
          <w:lang w:val="en-US"/>
        </w:rPr>
        <w:tab/>
        <w:t>Sekretaris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>
      <w:pPr>
        <w:ind w:left="5640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ind w:left="564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ind w:left="5640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640" w:hanging="150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jc w:val="both"/>
        <w:rPr>
          <w:rFonts w:hint="default" w:ascii="Bookman Old Style" w:hAnsi="Bookman Old Style"/>
          <w:b/>
          <w:sz w:val="21"/>
          <w:szCs w:val="21"/>
          <w:lang w:val="en-US"/>
        </w:rPr>
      </w:pPr>
      <w:r>
        <w:rPr>
          <w:rFonts w:ascii="Bookman Old Style" w:hAnsi="Bookman Old Style"/>
          <w:b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sz w:val="21"/>
          <w:szCs w:val="21"/>
        </w:rPr>
        <w:t xml:space="preserve">       </w:t>
      </w:r>
      <w:r>
        <w:rPr>
          <w:rFonts w:hint="default" w:ascii="Bookman Old Style" w:hAnsi="Bookman Old Style"/>
          <w:b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/>
          <w:sz w:val="21"/>
          <w:szCs w:val="21"/>
          <w:lang w:val="en-US"/>
        </w:rPr>
        <w:tab/>
        <w:t/>
      </w:r>
      <w:r>
        <w:rPr>
          <w:rFonts w:hint="default" w:ascii="Bookman Old Style" w:hAnsi="Bookman Old Style"/>
          <w:b/>
          <w:sz w:val="21"/>
          <w:szCs w:val="21"/>
          <w:lang w:val="en-US"/>
        </w:rPr>
        <w:tab/>
        <w:t>H.Idris Latif, S.H., M.H.</w:t>
      </w:r>
    </w:p>
    <w:p>
      <w:pPr>
        <w:ind w:left="4320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b/>
          <w:sz w:val="21"/>
          <w:szCs w:val="21"/>
          <w:lang w:val="id-ID"/>
        </w:rPr>
        <w:tab/>
      </w:r>
      <w:r>
        <w:rPr>
          <w:rFonts w:ascii="Bookman Old Style" w:hAnsi="Bookman Old Style"/>
          <w:b/>
          <w:sz w:val="21"/>
          <w:szCs w:val="21"/>
        </w:rPr>
        <w:t xml:space="preserve">     </w:t>
      </w:r>
    </w:p>
    <w:p>
      <w:pPr>
        <w:rPr>
          <w:rFonts w:hint="default"/>
          <w:sz w:val="21"/>
          <w:szCs w:val="21"/>
          <w:lang w:val="en-US"/>
        </w:rPr>
      </w:pPr>
    </w:p>
    <w:p>
      <w:pPr>
        <w:rPr>
          <w:sz w:val="21"/>
          <w:szCs w:val="21"/>
        </w:rPr>
      </w:pPr>
    </w:p>
    <w:sectPr>
      <w:pgSz w:w="12242" w:h="18722"/>
      <w:pgMar w:top="964" w:right="1181" w:bottom="1021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759214"/>
    <w:multiLevelType w:val="singleLevel"/>
    <w:tmpl w:val="92759214"/>
    <w:lvl w:ilvl="0" w:tentative="0">
      <w:start w:val="1"/>
      <w:numFmt w:val="decimal"/>
      <w:lvlText w:val="%1)"/>
      <w:lvlJc w:val="left"/>
      <w:pPr>
        <w:tabs>
          <w:tab w:val="left" w:pos="432"/>
        </w:tabs>
        <w:ind w:left="432" w:leftChars="0" w:hanging="432" w:firstLineChars="0"/>
      </w:pPr>
      <w:rPr>
        <w:rFonts w:hint="default"/>
      </w:rPr>
    </w:lvl>
  </w:abstractNum>
  <w:abstractNum w:abstractNumId="1">
    <w:nsid w:val="9A2D3CB6"/>
    <w:multiLevelType w:val="singleLevel"/>
    <w:tmpl w:val="9A2D3CB6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75B791E"/>
    <w:multiLevelType w:val="singleLevel"/>
    <w:tmpl w:val="D75B791E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02CAF78F"/>
    <w:multiLevelType w:val="singleLevel"/>
    <w:tmpl w:val="02CAF78F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C47575F"/>
    <w:multiLevelType w:val="singleLevel"/>
    <w:tmpl w:val="0C47575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63F9FF8"/>
    <w:multiLevelType w:val="singleLevel"/>
    <w:tmpl w:val="563F9FF8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10B89"/>
    <w:rsid w:val="066E354F"/>
    <w:rsid w:val="1EA70590"/>
    <w:rsid w:val="2C473E26"/>
    <w:rsid w:val="32B10B89"/>
    <w:rsid w:val="363C1D08"/>
    <w:rsid w:val="6A250175"/>
    <w:rsid w:val="734F1153"/>
    <w:rsid w:val="7EE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2019-07-03T02:41:00Z</dcterms:created>
  <dc:creator>user</dc:creator>
  <cp:lastModifiedBy>user</cp:lastModifiedBy>
  <cp:lastPrinted>2022-06-23T08:10:46Z</cp:lastPrinted>
  <dcterms:modified xsi:type="dcterms:W3CDTF">2022-06-23T08:17:34Z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3B799F18415C4D9EB181EA47E50865C9</vt:lpwstr>
  </property>
</Properties>
</file>