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60ACF13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65AE4476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7F7D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12020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0"/>
          <w:szCs w:val="10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0"/>
          <w:szCs w:val="10"/>
        </w:rPr>
      </w:pPr>
    </w:p>
    <w:p w14:paraId="7E786322" w14:textId="77777777" w:rsidR="00B9671D" w:rsidRPr="0012020E" w:rsidRDefault="00B9671D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0"/>
          <w:szCs w:val="10"/>
        </w:rPr>
      </w:pPr>
    </w:p>
    <w:p w14:paraId="41B6B987" w14:textId="0B0F5CFD" w:rsidR="00422CD3" w:rsidRPr="0012020E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12020E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7EF56C17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12020E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12020E">
        <w:rPr>
          <w:rFonts w:ascii="Bookman Old Style" w:hAnsi="Bookman Old Style"/>
          <w:bCs/>
          <w:sz w:val="22"/>
          <w:szCs w:val="22"/>
        </w:rPr>
        <w:t xml:space="preserve">: </w:t>
      </w:r>
      <w:r w:rsidR="00CC4D0D" w:rsidRPr="0012020E">
        <w:rPr>
          <w:rFonts w:ascii="Bookman Old Style" w:hAnsi="Bookman Old Style"/>
          <w:bCs/>
          <w:sz w:val="22"/>
          <w:szCs w:val="22"/>
        </w:rPr>
        <w:t>/KPTA.W3-A/DL1.10/</w:t>
      </w:r>
      <w:r w:rsidR="006668E1" w:rsidRPr="0012020E">
        <w:rPr>
          <w:rFonts w:ascii="Bookman Old Style" w:hAnsi="Bookman Old Style"/>
          <w:bCs/>
          <w:sz w:val="22"/>
          <w:szCs w:val="22"/>
        </w:rPr>
        <w:t>V</w:t>
      </w:r>
      <w:r w:rsidR="00CC4D0D" w:rsidRPr="0012020E">
        <w:rPr>
          <w:rFonts w:ascii="Bookman Old Style" w:hAnsi="Bookman Old Style"/>
          <w:bCs/>
          <w:sz w:val="22"/>
          <w:szCs w:val="22"/>
        </w:rPr>
        <w:t>I/2024</w:t>
      </w:r>
    </w:p>
    <w:p w14:paraId="7A94579D" w14:textId="77777777" w:rsidR="00422CD3" w:rsidRPr="0012020E" w:rsidRDefault="00422CD3" w:rsidP="0012020E">
      <w:pPr>
        <w:rPr>
          <w:rFonts w:ascii="Bookman Old Style" w:hAnsi="Bookman Old Style"/>
          <w:bCs/>
          <w:sz w:val="10"/>
          <w:szCs w:val="10"/>
          <w:lang w:val="id-ID"/>
        </w:rPr>
      </w:pPr>
    </w:p>
    <w:p w14:paraId="74C7C296" w14:textId="77777777" w:rsidR="004A2A1E" w:rsidRDefault="004A2A1E" w:rsidP="00CA51AB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2B828518" w14:textId="77777777" w:rsidR="00B9671D" w:rsidRPr="0012020E" w:rsidRDefault="00B9671D" w:rsidP="00CA51AB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54B635F1" w14:textId="05ED3E4D" w:rsidR="008B6B3A" w:rsidRPr="0012020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12020E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12020E">
        <w:rPr>
          <w:rFonts w:ascii="Bookman Old Style" w:hAnsi="Bookman Old Style"/>
          <w:sz w:val="21"/>
          <w:szCs w:val="21"/>
        </w:rPr>
        <w:tab/>
      </w:r>
      <w:r w:rsidR="00D94301" w:rsidRPr="0012020E">
        <w:rPr>
          <w:rFonts w:ascii="Bookman Old Style" w:hAnsi="Bookman Old Style"/>
          <w:sz w:val="21"/>
          <w:szCs w:val="21"/>
        </w:rPr>
        <w:t>a.</w:t>
      </w:r>
      <w:r w:rsidR="00500518" w:rsidRPr="0012020E">
        <w:rPr>
          <w:rFonts w:ascii="Bookman Old Style" w:hAnsi="Bookman Old Style"/>
          <w:sz w:val="21"/>
          <w:szCs w:val="21"/>
        </w:rPr>
        <w:tab/>
      </w:r>
      <w:r w:rsidR="00776FA2" w:rsidRPr="0012020E">
        <w:rPr>
          <w:rFonts w:ascii="Bookman Old Style" w:hAnsi="Bookman Old Style"/>
          <w:sz w:val="21"/>
          <w:szCs w:val="21"/>
          <w:lang w:val="id-ID"/>
        </w:rPr>
        <w:t>bahwa</w:t>
      </w:r>
      <w:r w:rsidR="00D94301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dalam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rangka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kelancaran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pelaksanaan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tugas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bidang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persidangan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agar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lebih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efektif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efisien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menyelenggarakan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kegiatan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teknis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</w:t>
      </w:r>
      <w:r w:rsidR="00D94301" w:rsidRPr="0012020E">
        <w:rPr>
          <w:rFonts w:ascii="Bookman Old Style" w:hAnsi="Bookman Old Style"/>
          <w:sz w:val="21"/>
          <w:szCs w:val="21"/>
        </w:rPr>
        <w:t>;</w:t>
      </w:r>
    </w:p>
    <w:p w14:paraId="50AE7BEA" w14:textId="5CDAD195" w:rsidR="00D94301" w:rsidRPr="0012020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 xml:space="preserve">b.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bahwa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guna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mendukung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kelancaran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pelaksanaan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tugas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tersebut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dipandang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perlu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menugaskan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500518" w:rsidRPr="0012020E">
        <w:rPr>
          <w:rFonts w:ascii="Bookman Old Style" w:hAnsi="Bookman Old Style"/>
          <w:sz w:val="21"/>
          <w:szCs w:val="21"/>
          <w:lang w:val="en-ID"/>
        </w:rPr>
        <w:t xml:space="preserve">Hakim dan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Aparatur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pada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Pengadilan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Tinggi Agama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sebagai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  <w:lang w:val="en-ID"/>
        </w:rPr>
        <w:t>panitia</w:t>
      </w:r>
      <w:proofErr w:type="spellEnd"/>
      <w:r w:rsidR="00500518"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  <w:lang w:val="en-ID"/>
        </w:rPr>
        <w:t>pelaksana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>;</w:t>
      </w:r>
    </w:p>
    <w:p w14:paraId="089CA2B6" w14:textId="77777777" w:rsidR="009D5A83" w:rsidRPr="0012020E" w:rsidRDefault="009D5A8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10"/>
          <w:szCs w:val="10"/>
        </w:rPr>
      </w:pPr>
    </w:p>
    <w:p w14:paraId="6CE7B6EF" w14:textId="2942EA08" w:rsidR="00AE6012" w:rsidRPr="0012020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>Dasar</w:t>
      </w:r>
      <w:r w:rsidRPr="0012020E">
        <w:rPr>
          <w:rFonts w:ascii="Bookman Old Style" w:hAnsi="Bookman Old Style"/>
          <w:sz w:val="21"/>
          <w:szCs w:val="21"/>
        </w:rPr>
        <w:tab/>
        <w:t>:</w:t>
      </w:r>
      <w:r w:rsidR="00AE6012" w:rsidRPr="0012020E">
        <w:rPr>
          <w:rFonts w:ascii="Bookman Old Style" w:hAnsi="Bookman Old Style"/>
          <w:sz w:val="21"/>
          <w:szCs w:val="21"/>
        </w:rPr>
        <w:t xml:space="preserve">  1.</w:t>
      </w:r>
      <w:r w:rsidR="00941462" w:rsidRPr="0012020E">
        <w:rPr>
          <w:rFonts w:ascii="Bookman Old Style" w:hAnsi="Bookman Old Style"/>
          <w:sz w:val="21"/>
          <w:szCs w:val="21"/>
          <w:lang w:val="id-ID"/>
        </w:rPr>
        <w:tab/>
      </w:r>
      <w:r w:rsidR="00500518" w:rsidRPr="0012020E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Ket</w:t>
      </w:r>
      <w:r w:rsidR="00644AA3">
        <w:rPr>
          <w:rFonts w:ascii="Bookman Old Style" w:hAnsi="Bookman Old Style"/>
          <w:sz w:val="21"/>
          <w:szCs w:val="21"/>
        </w:rPr>
        <w:t>ua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nomor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r w:rsidR="006668E1" w:rsidRPr="0012020E">
        <w:rPr>
          <w:rFonts w:ascii="Bookman Old Style" w:hAnsi="Bookman Old Style"/>
          <w:sz w:val="21"/>
          <w:szCs w:val="21"/>
        </w:rPr>
        <w:t>1844</w:t>
      </w:r>
      <w:r w:rsidR="00500518" w:rsidRPr="0012020E">
        <w:rPr>
          <w:rFonts w:ascii="Bookman Old Style" w:hAnsi="Bookman Old Style"/>
          <w:sz w:val="21"/>
          <w:szCs w:val="21"/>
        </w:rPr>
        <w:t>/KPTA.W3-A/DL1.10/</w:t>
      </w:r>
      <w:r w:rsidR="006668E1" w:rsidRPr="0012020E">
        <w:rPr>
          <w:rFonts w:ascii="Bookman Old Style" w:hAnsi="Bookman Old Style"/>
          <w:sz w:val="21"/>
          <w:szCs w:val="21"/>
        </w:rPr>
        <w:t>V</w:t>
      </w:r>
      <w:r w:rsidR="00500518" w:rsidRPr="0012020E">
        <w:rPr>
          <w:rFonts w:ascii="Bookman Old Style" w:hAnsi="Bookman Old Style"/>
          <w:sz w:val="21"/>
          <w:szCs w:val="21"/>
        </w:rPr>
        <w:t xml:space="preserve">I/2024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r w:rsidR="006668E1" w:rsidRPr="0012020E">
        <w:rPr>
          <w:rFonts w:ascii="Bookman Old Style" w:hAnsi="Bookman Old Style"/>
          <w:sz w:val="21"/>
          <w:szCs w:val="21"/>
        </w:rPr>
        <w:t>12 Juni</w:t>
      </w:r>
      <w:r w:rsidR="00500518" w:rsidRPr="0012020E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tentang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Panitia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Pelaksana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46108706" w14:textId="1E32FC2F" w:rsidR="00AE6012" w:rsidRPr="0012020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  <w:t xml:space="preserve">   2.</w:t>
      </w:r>
      <w:r w:rsidR="00CE3690" w:rsidRPr="0012020E">
        <w:rPr>
          <w:rFonts w:ascii="Bookman Old Style" w:hAnsi="Bookman Old Style"/>
          <w:sz w:val="21"/>
          <w:szCs w:val="21"/>
        </w:rPr>
        <w:tab/>
      </w:r>
      <w:r w:rsidR="00CE3690" w:rsidRPr="0012020E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Isian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Pelaksanaan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Anggaran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Nomor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SP DIPA-005.0</w:t>
      </w:r>
      <w:r w:rsidR="00CE3690" w:rsidRPr="0012020E">
        <w:rPr>
          <w:rFonts w:ascii="Bookman Old Style" w:hAnsi="Bookman Old Style"/>
          <w:sz w:val="21"/>
          <w:szCs w:val="21"/>
        </w:rPr>
        <w:t>4</w:t>
      </w:r>
      <w:r w:rsidR="00CE3690" w:rsidRPr="0012020E">
        <w:rPr>
          <w:rFonts w:ascii="Bookman Old Style" w:hAnsi="Bookman Old Style"/>
          <w:sz w:val="21"/>
          <w:szCs w:val="21"/>
        </w:rPr>
        <w:t>.2.40190</w:t>
      </w:r>
      <w:r w:rsidR="00CE3690" w:rsidRPr="0012020E">
        <w:rPr>
          <w:rFonts w:ascii="Bookman Old Style" w:hAnsi="Bookman Old Style"/>
          <w:sz w:val="21"/>
          <w:szCs w:val="21"/>
        </w:rPr>
        <w:t>1</w:t>
      </w:r>
      <w:r w:rsidR="00CE3690" w:rsidRPr="0012020E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12020E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24 November 2023;</w:t>
      </w:r>
    </w:p>
    <w:p w14:paraId="274AEC02" w14:textId="77777777" w:rsidR="00E90404" w:rsidRPr="0012020E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0"/>
          <w:szCs w:val="10"/>
        </w:rPr>
      </w:pPr>
    </w:p>
    <w:p w14:paraId="62B3E13C" w14:textId="02AC7F6B" w:rsidR="009E1760" w:rsidRPr="0012020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12020E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D96D4D9" w14:textId="0F17F38D" w:rsidR="009C4AAE" w:rsidRPr="0012020E" w:rsidRDefault="00422CD3" w:rsidP="00D9430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12020E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12020E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 xml:space="preserve">: </w:t>
      </w:r>
      <w:r w:rsidR="009E1760" w:rsidRPr="0012020E">
        <w:rPr>
          <w:rFonts w:ascii="Bookman Old Style" w:hAnsi="Bookman Old Style"/>
          <w:sz w:val="21"/>
          <w:szCs w:val="21"/>
        </w:rPr>
        <w:tab/>
      </w:r>
      <w:r w:rsidR="009C4AAE" w:rsidRPr="0012020E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12020E">
        <w:rPr>
          <w:rFonts w:ascii="Bookman Old Style" w:hAnsi="Bookman Old Style"/>
          <w:sz w:val="21"/>
          <w:szCs w:val="21"/>
          <w:lang w:val="id-ID"/>
        </w:rPr>
        <w:tab/>
      </w:r>
      <w:r w:rsidR="00B9671D">
        <w:rPr>
          <w:rFonts w:ascii="Bookman Old Style" w:hAnsi="Bookman Old Style"/>
          <w:noProof/>
          <w:sz w:val="22"/>
          <w:szCs w:val="22"/>
        </w:rPr>
        <w:t>Yova Nelindy, A.Md., 199305242019032009, Pengatur Tingkat I (II/d), Pengolah data dan informasi</w:t>
      </w:r>
      <w:r w:rsidR="00BC4B02">
        <w:rPr>
          <w:rFonts w:ascii="Bookman Old Style" w:hAnsi="Bookman Old Style"/>
          <w:sz w:val="21"/>
          <w:szCs w:val="21"/>
          <w:lang w:val="id-ID"/>
        </w:rPr>
        <w:t>;</w:t>
      </w:r>
    </w:p>
    <w:p w14:paraId="38F86624" w14:textId="0916FC25" w:rsidR="003F719C" w:rsidRPr="0012020E" w:rsidRDefault="009C4AAE" w:rsidP="00AE6012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</w:r>
      <w:r w:rsidR="00D94301" w:rsidRPr="0012020E">
        <w:rPr>
          <w:rFonts w:ascii="Bookman Old Style" w:hAnsi="Bookman Old Style"/>
          <w:sz w:val="21"/>
          <w:szCs w:val="21"/>
        </w:rPr>
        <w:t>2</w:t>
      </w:r>
      <w:r w:rsidRPr="0012020E">
        <w:rPr>
          <w:rFonts w:ascii="Bookman Old Style" w:hAnsi="Bookman Old Style"/>
          <w:sz w:val="21"/>
          <w:szCs w:val="21"/>
        </w:rPr>
        <w:t>.</w:t>
      </w:r>
      <w:r w:rsidR="0086282E" w:rsidRPr="0012020E">
        <w:rPr>
          <w:rFonts w:ascii="Bookman Old Style" w:hAnsi="Bookman Old Style"/>
          <w:sz w:val="21"/>
          <w:szCs w:val="21"/>
        </w:rPr>
        <w:tab/>
      </w:r>
      <w:r w:rsidR="00B9671D">
        <w:rPr>
          <w:rFonts w:ascii="Bookman Old Style" w:hAnsi="Bookman Old Style"/>
          <w:noProof/>
          <w:sz w:val="21"/>
          <w:szCs w:val="21"/>
        </w:rPr>
        <w:t>Novia Mayasari, S.E., 199011262020122009, Penata Muda (III/a),   Penata Layanan Operasional</w:t>
      </w:r>
      <w:r w:rsidR="00BC4B02">
        <w:rPr>
          <w:rFonts w:ascii="Bookman Old Style" w:hAnsi="Bookman Old Style"/>
          <w:sz w:val="21"/>
          <w:szCs w:val="21"/>
        </w:rPr>
        <w:t>;</w:t>
      </w:r>
    </w:p>
    <w:p w14:paraId="4CA6D36E" w14:textId="722A1C49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3.</w:t>
      </w:r>
      <w:r w:rsidRPr="0012020E">
        <w:rPr>
          <w:rFonts w:ascii="Bookman Old Style" w:hAnsi="Bookman Old Style"/>
          <w:sz w:val="21"/>
          <w:szCs w:val="21"/>
        </w:rPr>
        <w:tab/>
      </w:r>
      <w:r w:rsidR="00B9671D">
        <w:rPr>
          <w:rFonts w:ascii="Bookman Old Style" w:hAnsi="Bookman Old Style"/>
          <w:sz w:val="22"/>
          <w:szCs w:val="22"/>
        </w:rPr>
        <w:t xml:space="preserve">Fitria Irma Ramadhani Lubis, </w:t>
      </w:r>
      <w:proofErr w:type="spellStart"/>
      <w:r w:rsidR="00B9671D">
        <w:rPr>
          <w:rFonts w:ascii="Bookman Old Style" w:hAnsi="Bookman Old Style"/>
          <w:sz w:val="22"/>
          <w:szCs w:val="22"/>
        </w:rPr>
        <w:t>A.Md.A.B</w:t>
      </w:r>
      <w:proofErr w:type="spellEnd"/>
      <w:r w:rsidR="00B9671D">
        <w:rPr>
          <w:rFonts w:ascii="Bookman Old Style" w:hAnsi="Bookman Old Style"/>
          <w:sz w:val="22"/>
          <w:szCs w:val="22"/>
        </w:rPr>
        <w:t xml:space="preserve">, NIP. 199801092022032012, </w:t>
      </w:r>
      <w:proofErr w:type="spellStart"/>
      <w:r w:rsidR="00B9671D">
        <w:rPr>
          <w:rFonts w:ascii="Bookman Old Style" w:hAnsi="Bookman Old Style"/>
          <w:sz w:val="22"/>
          <w:szCs w:val="22"/>
        </w:rPr>
        <w:t>Pengatur</w:t>
      </w:r>
      <w:proofErr w:type="spellEnd"/>
      <w:r w:rsidR="00B9671D">
        <w:rPr>
          <w:rFonts w:ascii="Bookman Old Style" w:hAnsi="Bookman Old Style"/>
          <w:sz w:val="22"/>
          <w:szCs w:val="22"/>
        </w:rPr>
        <w:t xml:space="preserve"> (II/c), </w:t>
      </w:r>
      <w:proofErr w:type="spellStart"/>
      <w:r w:rsidR="00B9671D">
        <w:rPr>
          <w:rFonts w:ascii="Bookman Old Style" w:hAnsi="Bookman Old Style"/>
          <w:sz w:val="22"/>
          <w:szCs w:val="22"/>
        </w:rPr>
        <w:t>Pengelola</w:t>
      </w:r>
      <w:proofErr w:type="spellEnd"/>
      <w:r w:rsidR="00B967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9671D">
        <w:rPr>
          <w:rFonts w:ascii="Bookman Old Style" w:hAnsi="Bookman Old Style"/>
          <w:sz w:val="22"/>
          <w:szCs w:val="22"/>
        </w:rPr>
        <w:t>Penanganan</w:t>
      </w:r>
      <w:proofErr w:type="spellEnd"/>
      <w:r w:rsidR="00B967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9671D">
        <w:rPr>
          <w:rFonts w:ascii="Bookman Old Style" w:hAnsi="Bookman Old Style"/>
          <w:sz w:val="22"/>
          <w:szCs w:val="22"/>
        </w:rPr>
        <w:t>Perkara</w:t>
      </w:r>
      <w:proofErr w:type="spellEnd"/>
      <w:r w:rsidR="00BC4B02">
        <w:rPr>
          <w:rFonts w:ascii="Bookman Old Style" w:hAnsi="Bookman Old Style"/>
          <w:sz w:val="21"/>
          <w:szCs w:val="21"/>
        </w:rPr>
        <w:t>;</w:t>
      </w:r>
    </w:p>
    <w:p w14:paraId="61C084E8" w14:textId="7809F38F" w:rsidR="00B91B96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4.</w:t>
      </w:r>
      <w:r w:rsidRPr="0012020E">
        <w:rPr>
          <w:rFonts w:ascii="Bookman Old Style" w:hAnsi="Bookman Old Style"/>
          <w:sz w:val="21"/>
          <w:szCs w:val="21"/>
        </w:rPr>
        <w:tab/>
      </w:r>
      <w:r w:rsidR="00B9671D">
        <w:rPr>
          <w:rFonts w:ascii="Bookman Old Style" w:hAnsi="Bookman Old Style"/>
          <w:sz w:val="21"/>
          <w:szCs w:val="21"/>
          <w:lang w:val="id-ID"/>
        </w:rPr>
        <w:t>Aye Hadiya, PPNPN</w:t>
      </w:r>
      <w:r w:rsidR="00BC4B02">
        <w:rPr>
          <w:rFonts w:ascii="Bookman Old Style" w:hAnsi="Bookman Old Style"/>
          <w:sz w:val="21"/>
          <w:szCs w:val="21"/>
          <w:lang w:val="en-GB"/>
        </w:rPr>
        <w:t>;</w:t>
      </w:r>
    </w:p>
    <w:p w14:paraId="563D1D81" w14:textId="30D1A21F" w:rsidR="003F719C" w:rsidRPr="0012020E" w:rsidRDefault="003F719C" w:rsidP="00B9671D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</w:p>
    <w:p w14:paraId="445F81C5" w14:textId="250153C5" w:rsidR="0008463E" w:rsidRPr="0012020E" w:rsidRDefault="003F719C" w:rsidP="0012020E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10"/>
          <w:szCs w:val="10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</w:r>
    </w:p>
    <w:p w14:paraId="20312B5E" w14:textId="16F94A6D" w:rsidR="00941462" w:rsidRPr="0012020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12020E">
        <w:rPr>
          <w:rFonts w:ascii="Bookman Old Style" w:hAnsi="Bookman Old Style"/>
          <w:sz w:val="21"/>
          <w:szCs w:val="21"/>
        </w:rPr>
        <w:t>Untuk</w:t>
      </w:r>
      <w:proofErr w:type="spellEnd"/>
      <w:r w:rsidRPr="0012020E">
        <w:rPr>
          <w:rFonts w:ascii="Bookman Old Style" w:hAnsi="Bookman Old Style"/>
          <w:sz w:val="21"/>
          <w:szCs w:val="21"/>
        </w:rPr>
        <w:tab/>
        <w:t xml:space="preserve">: </w:t>
      </w:r>
      <w:r w:rsidRPr="0012020E">
        <w:rPr>
          <w:rFonts w:ascii="Bookman Old Style" w:hAnsi="Bookman Old Style"/>
          <w:sz w:val="21"/>
          <w:szCs w:val="21"/>
        </w:rPr>
        <w:tab/>
      </w:r>
      <w:r w:rsidR="0008463E" w:rsidRPr="0012020E">
        <w:rPr>
          <w:rFonts w:ascii="Bookman Old Style" w:hAnsi="Bookman Old Style"/>
          <w:sz w:val="21"/>
          <w:szCs w:val="21"/>
        </w:rPr>
        <w:t xml:space="preserve">Menjadi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panitia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pelaksana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teknis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Tinggi Agama Padang pada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r w:rsidR="00644AA3">
        <w:rPr>
          <w:rFonts w:ascii="Bookman Old Style" w:hAnsi="Bookman Old Style"/>
          <w:sz w:val="21"/>
          <w:szCs w:val="21"/>
        </w:rPr>
        <w:br/>
      </w:r>
      <w:r w:rsidR="00CE3690" w:rsidRPr="0012020E">
        <w:rPr>
          <w:rFonts w:ascii="Bookman Old Style" w:hAnsi="Bookman Old Style"/>
          <w:sz w:val="21"/>
          <w:szCs w:val="21"/>
        </w:rPr>
        <w:t>26</w:t>
      </w:r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s.d.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27 Juni 2024 di Grand Bunda Hotel</w:t>
      </w:r>
      <w:r w:rsidR="0008463E" w:rsidRPr="0012020E">
        <w:rPr>
          <w:rFonts w:ascii="Bookman Old Style" w:hAnsi="Bookman Old Style"/>
          <w:sz w:val="21"/>
          <w:szCs w:val="21"/>
        </w:rPr>
        <w:t>,</w:t>
      </w:r>
      <w:r w:rsidR="00F12699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J</w:t>
      </w:r>
      <w:r w:rsidR="00CE3690" w:rsidRPr="0012020E">
        <w:rPr>
          <w:rFonts w:ascii="Bookman Old Style" w:hAnsi="Bookman Old Style"/>
          <w:sz w:val="21"/>
          <w:szCs w:val="21"/>
        </w:rPr>
        <w:t>alan</w:t>
      </w:r>
      <w:r w:rsidR="00CE3690" w:rsidRPr="0012020E">
        <w:rPr>
          <w:rFonts w:ascii="Bookman Old Style" w:hAnsi="Bookman Old Style"/>
          <w:sz w:val="21"/>
          <w:szCs w:val="21"/>
        </w:rPr>
        <w:t xml:space="preserve"> Ahmad Karim No.17,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Benteng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Ps. Atas,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Kec</w:t>
      </w:r>
      <w:r w:rsidR="00CE3690" w:rsidRPr="0012020E">
        <w:rPr>
          <w:rFonts w:ascii="Bookman Old Style" w:hAnsi="Bookman Old Style"/>
          <w:sz w:val="21"/>
          <w:szCs w:val="21"/>
        </w:rPr>
        <w:t>amatan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Guguk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Panjang, Kota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Bukittinggi</w:t>
      </w:r>
      <w:proofErr w:type="spellEnd"/>
      <w:r w:rsidR="00644AA3">
        <w:rPr>
          <w:rFonts w:ascii="Bookman Old Style" w:hAnsi="Bookman Old Style"/>
          <w:spacing w:val="2"/>
          <w:sz w:val="21"/>
          <w:szCs w:val="21"/>
        </w:rPr>
        <w:t>.</w:t>
      </w:r>
    </w:p>
    <w:p w14:paraId="7F3789AD" w14:textId="77777777" w:rsidR="0008463E" w:rsidRPr="0012020E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0"/>
          <w:szCs w:val="10"/>
        </w:rPr>
      </w:pPr>
    </w:p>
    <w:p w14:paraId="16183369" w14:textId="74A90213" w:rsidR="00941462" w:rsidRPr="0012020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12020E">
        <w:rPr>
          <w:rFonts w:ascii="Bookman Old Style" w:hAnsi="Bookman Old Style"/>
          <w:spacing w:val="2"/>
          <w:sz w:val="21"/>
          <w:szCs w:val="21"/>
        </w:rPr>
        <w:tab/>
      </w:r>
      <w:r w:rsidRPr="0012020E">
        <w:rPr>
          <w:rFonts w:ascii="Bookman Old Style" w:hAnsi="Bookman Old Style"/>
          <w:spacing w:val="2"/>
          <w:sz w:val="21"/>
          <w:szCs w:val="21"/>
        </w:rPr>
        <w:tab/>
        <w:t xml:space="preserve">Segala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kepada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DIPA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08463E" w:rsidRPr="0012020E">
        <w:rPr>
          <w:rFonts w:ascii="Bookman Old Style" w:hAnsi="Bookman Old Style"/>
          <w:spacing w:val="2"/>
          <w:sz w:val="21"/>
          <w:szCs w:val="21"/>
        </w:rPr>
        <w:t>4</w:t>
      </w:r>
      <w:r w:rsidR="00644AA3">
        <w:rPr>
          <w:rFonts w:ascii="Bookman Old Style" w:hAnsi="Bookman Old Style"/>
          <w:spacing w:val="2"/>
          <w:sz w:val="21"/>
          <w:szCs w:val="21"/>
        </w:rPr>
        <w:t>.</w:t>
      </w:r>
    </w:p>
    <w:p w14:paraId="6F9920F7" w14:textId="77777777" w:rsidR="00E23994" w:rsidRPr="0012020E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0"/>
          <w:szCs w:val="10"/>
          <w:lang w:val="id-ID"/>
        </w:rPr>
      </w:pPr>
    </w:p>
    <w:p w14:paraId="03F79D0B" w14:textId="441CD0F4" w:rsidR="00CE5A2B" w:rsidRPr="0012020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12020E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12020E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12020E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12020E">
        <w:rPr>
          <w:rFonts w:ascii="Bookman Old Style" w:hAnsi="Bookman Old Style"/>
          <w:spacing w:val="-4"/>
          <w:sz w:val="21"/>
          <w:szCs w:val="21"/>
        </w:rPr>
        <w:t>t</w:t>
      </w:r>
      <w:r w:rsidRPr="0012020E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12020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0"/>
          <w:szCs w:val="10"/>
        </w:rPr>
      </w:pPr>
    </w:p>
    <w:p w14:paraId="1FC7EC60" w14:textId="77777777" w:rsidR="009514A7" w:rsidRPr="0012020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</w:rPr>
      </w:pPr>
    </w:p>
    <w:p w14:paraId="06D09F4C" w14:textId="425BB6F7" w:rsidR="00A9495E" w:rsidRPr="0012020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 xml:space="preserve">    </w:t>
      </w:r>
      <w:r w:rsidR="0017747E" w:rsidRPr="0012020E">
        <w:rPr>
          <w:rFonts w:ascii="Bookman Old Style" w:hAnsi="Bookman Old Style"/>
          <w:sz w:val="21"/>
          <w:szCs w:val="21"/>
        </w:rPr>
        <w:t>Padang,</w:t>
      </w:r>
      <w:r w:rsidR="00200AB3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20 Juni 2024</w:t>
      </w:r>
    </w:p>
    <w:p w14:paraId="70FD4838" w14:textId="75B15121" w:rsidR="00422CD3" w:rsidRPr="0012020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="00CE3690" w:rsidRPr="0012020E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69F55DC" w14:textId="789141B3" w:rsidR="00422CD3" w:rsidRPr="0012020E" w:rsidRDefault="00422CD3" w:rsidP="00CE3690">
      <w:pPr>
        <w:rPr>
          <w:rFonts w:ascii="Bookman Old Style" w:hAnsi="Bookman Old Style"/>
          <w:sz w:val="21"/>
          <w:szCs w:val="21"/>
        </w:rPr>
      </w:pPr>
    </w:p>
    <w:p w14:paraId="0A91E7D0" w14:textId="1CBE591D" w:rsidR="0017747E" w:rsidRPr="0012020E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A163C1F" w14:textId="1061D586" w:rsidR="009514A7" w:rsidRPr="0012020E" w:rsidRDefault="009514A7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D34F06F" w14:textId="3EF764FD" w:rsidR="00CE3690" w:rsidRPr="0012020E" w:rsidRDefault="00CE3690" w:rsidP="0012020E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12020E">
        <w:rPr>
          <w:rFonts w:ascii="Bookman Old Style" w:hAnsi="Bookman Old Style"/>
          <w:sz w:val="21"/>
          <w:szCs w:val="21"/>
          <w:lang w:val="id-ID"/>
        </w:rPr>
        <w:t>Rosliani</w:t>
      </w:r>
    </w:p>
    <w:p w14:paraId="5421D088" w14:textId="06C60C30" w:rsidR="00CE3690" w:rsidRPr="0012020E" w:rsidRDefault="00CE3690" w:rsidP="00CE3690">
      <w:pPr>
        <w:rPr>
          <w:rFonts w:ascii="Bookman Old Style" w:hAnsi="Bookman Old Style"/>
          <w:sz w:val="20"/>
          <w:szCs w:val="20"/>
          <w:lang w:val="id-ID"/>
        </w:rPr>
      </w:pPr>
      <w:r w:rsidRPr="0012020E">
        <w:rPr>
          <w:rFonts w:ascii="Bookman Old Style" w:hAnsi="Bookman Old Style"/>
          <w:sz w:val="20"/>
          <w:szCs w:val="20"/>
          <w:lang w:val="id-ID"/>
        </w:rPr>
        <w:t>Tembusan:</w:t>
      </w:r>
    </w:p>
    <w:p w14:paraId="300442AC" w14:textId="64DA3FD9" w:rsidR="00D94301" w:rsidRPr="0008463E" w:rsidRDefault="00CE3690" w:rsidP="0012020E">
      <w:pPr>
        <w:rPr>
          <w:sz w:val="22"/>
          <w:szCs w:val="22"/>
        </w:rPr>
      </w:pPr>
      <w:proofErr w:type="spellStart"/>
      <w:r w:rsidRPr="0012020E">
        <w:rPr>
          <w:rFonts w:ascii="Bookman Old Style" w:hAnsi="Bookman Old Style"/>
          <w:sz w:val="20"/>
          <w:szCs w:val="20"/>
        </w:rPr>
        <w:t>Ketua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2020E">
        <w:rPr>
          <w:rFonts w:ascii="Bookman Old Style" w:hAnsi="Bookman Old Style"/>
          <w:sz w:val="20"/>
          <w:szCs w:val="20"/>
        </w:rPr>
        <w:t>Pengadilan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 w:rsidRPr="0012020E">
        <w:rPr>
          <w:rFonts w:ascii="Bookman Old Style" w:hAnsi="Bookman Old Style"/>
          <w:sz w:val="20"/>
          <w:szCs w:val="20"/>
        </w:rPr>
        <w:t>sebagai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2020E">
        <w:rPr>
          <w:rFonts w:ascii="Bookman Old Style" w:hAnsi="Bookman Old Style"/>
          <w:sz w:val="20"/>
          <w:szCs w:val="20"/>
        </w:rPr>
        <w:t>laporan</w:t>
      </w:r>
      <w:proofErr w:type="spellEnd"/>
      <w:r w:rsidRPr="0012020E">
        <w:rPr>
          <w:rFonts w:ascii="Bookman Old Style" w:hAnsi="Bookman Old Style"/>
          <w:sz w:val="20"/>
          <w:szCs w:val="20"/>
        </w:rPr>
        <w:t>).</w:t>
      </w:r>
    </w:p>
    <w:sectPr w:rsidR="00D94301" w:rsidRPr="0008463E" w:rsidSect="0012020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463E"/>
    <w:rsid w:val="000860DA"/>
    <w:rsid w:val="00087422"/>
    <w:rsid w:val="000A3408"/>
    <w:rsid w:val="000D278B"/>
    <w:rsid w:val="000D3A91"/>
    <w:rsid w:val="000F4216"/>
    <w:rsid w:val="00114E6F"/>
    <w:rsid w:val="0012020E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0AB3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23639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93DAE"/>
    <w:rsid w:val="004A2A1E"/>
    <w:rsid w:val="004E56B9"/>
    <w:rsid w:val="00500518"/>
    <w:rsid w:val="00505C3F"/>
    <w:rsid w:val="00523E38"/>
    <w:rsid w:val="00537BC8"/>
    <w:rsid w:val="00550F02"/>
    <w:rsid w:val="00560DA0"/>
    <w:rsid w:val="00562359"/>
    <w:rsid w:val="00563821"/>
    <w:rsid w:val="0057241D"/>
    <w:rsid w:val="00581CA4"/>
    <w:rsid w:val="00585EF9"/>
    <w:rsid w:val="005A1689"/>
    <w:rsid w:val="005A239C"/>
    <w:rsid w:val="005A3903"/>
    <w:rsid w:val="005A782A"/>
    <w:rsid w:val="005B22DF"/>
    <w:rsid w:val="005B2E9B"/>
    <w:rsid w:val="005C32DE"/>
    <w:rsid w:val="00606787"/>
    <w:rsid w:val="006428C6"/>
    <w:rsid w:val="00644414"/>
    <w:rsid w:val="00644AA3"/>
    <w:rsid w:val="00664846"/>
    <w:rsid w:val="006668E1"/>
    <w:rsid w:val="00680CE0"/>
    <w:rsid w:val="00686B28"/>
    <w:rsid w:val="00703E11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27C3F"/>
    <w:rsid w:val="00941462"/>
    <w:rsid w:val="009514A7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5EE2"/>
    <w:rsid w:val="00B70A75"/>
    <w:rsid w:val="00B82405"/>
    <w:rsid w:val="00B82D81"/>
    <w:rsid w:val="00B91B96"/>
    <w:rsid w:val="00B9671D"/>
    <w:rsid w:val="00B974FE"/>
    <w:rsid w:val="00BA035E"/>
    <w:rsid w:val="00BC4B02"/>
    <w:rsid w:val="00BC6235"/>
    <w:rsid w:val="00BD482B"/>
    <w:rsid w:val="00BF2A88"/>
    <w:rsid w:val="00BF54F7"/>
    <w:rsid w:val="00C14577"/>
    <w:rsid w:val="00C22AC1"/>
    <w:rsid w:val="00C74A48"/>
    <w:rsid w:val="00CA51AB"/>
    <w:rsid w:val="00CB0631"/>
    <w:rsid w:val="00CC4D0D"/>
    <w:rsid w:val="00CD1CF3"/>
    <w:rsid w:val="00CD2029"/>
    <w:rsid w:val="00CE3690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86D91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2024-06-20T04:55:00Z</cp:lastPrinted>
  <dcterms:created xsi:type="dcterms:W3CDTF">2024-06-20T04:55:00Z</dcterms:created>
  <dcterms:modified xsi:type="dcterms:W3CDTF">2024-06-20T05:04:00Z</dcterms:modified>
</cp:coreProperties>
</file>