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2EFF17AF" w14:textId="77777777" w:rsidR="00512DA0" w:rsidRDefault="00512DA0" w:rsidP="00512DA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39678" wp14:editId="4CC0347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9CEC2" id="Line 4986" o:spid="_x0000_s1026" style="position:absolute;z-index:25166540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B3C674C" w14:textId="1B0B6CE9" w:rsidR="00512DA0" w:rsidRPr="00512DA0" w:rsidRDefault="00512DA0" w:rsidP="00512DA0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512DA0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="0021019A">
        <w:rPr>
          <w:rFonts w:ascii="Bookman Old Style" w:hAnsi="Bookman Old Style"/>
          <w:bCs/>
          <w:sz w:val="21"/>
          <w:szCs w:val="21"/>
        </w:rPr>
        <w:t xml:space="preserve">    </w:t>
      </w:r>
      <w:r w:rsidRPr="00512DA0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54E2F">
        <w:rPr>
          <w:rFonts w:ascii="Bookman Old Style" w:hAnsi="Bookman Old Style"/>
          <w:bCs/>
          <w:sz w:val="21"/>
          <w:szCs w:val="21"/>
        </w:rPr>
        <w:t>OT.00</w:t>
      </w:r>
      <w:r w:rsidRPr="00512DA0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54E2F">
        <w:rPr>
          <w:rFonts w:ascii="Bookman Old Style" w:hAnsi="Bookman Old Style"/>
          <w:bCs/>
          <w:sz w:val="21"/>
          <w:szCs w:val="21"/>
        </w:rPr>
        <w:t>7</w:t>
      </w:r>
      <w:r w:rsidRPr="00512DA0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512DA0">
        <w:rPr>
          <w:rFonts w:ascii="Bookman Old Style" w:hAnsi="Bookman Old Style"/>
          <w:bCs/>
          <w:sz w:val="21"/>
          <w:szCs w:val="21"/>
        </w:rPr>
        <w:t>22</w:t>
      </w:r>
    </w:p>
    <w:p w14:paraId="03D3720D" w14:textId="19B5BFE4" w:rsidR="00C70226" w:rsidRPr="00512DA0" w:rsidRDefault="00C70226" w:rsidP="0064459E">
      <w:pPr>
        <w:jc w:val="center"/>
        <w:rPr>
          <w:rFonts w:ascii="Bookman Old Style" w:hAnsi="Bookman Old Style"/>
          <w:bCs/>
          <w:sz w:val="13"/>
          <w:szCs w:val="13"/>
        </w:rPr>
      </w:pPr>
    </w:p>
    <w:p w14:paraId="2E463C8C" w14:textId="77777777" w:rsidR="00316090" w:rsidRPr="00CF7253" w:rsidRDefault="00316090" w:rsidP="0064459E">
      <w:pPr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8C7817D" w:rsidR="0012291F" w:rsidRPr="0064459E" w:rsidRDefault="00705C79" w:rsidP="00CF725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64459E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</w:r>
      <w:r w:rsidR="00E4281C" w:rsidRPr="0064459E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B54E2F">
        <w:rPr>
          <w:rFonts w:ascii="Bookman Old Style" w:hAnsi="Bookman Old Style"/>
          <w:sz w:val="21"/>
          <w:szCs w:val="21"/>
        </w:rPr>
        <w:t>Direktorat</w:t>
      </w:r>
      <w:proofErr w:type="spellEnd"/>
      <w:r w:rsidR="00B54E2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54E2F">
        <w:rPr>
          <w:rFonts w:ascii="Bookman Old Style" w:hAnsi="Bookman Old Style"/>
          <w:sz w:val="21"/>
          <w:szCs w:val="21"/>
        </w:rPr>
        <w:t>Jenderal</w:t>
      </w:r>
      <w:proofErr w:type="spellEnd"/>
      <w:r w:rsidR="00B54E2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B54E2F">
        <w:rPr>
          <w:rFonts w:ascii="Bookman Old Style" w:hAnsi="Bookman Old Style"/>
          <w:sz w:val="21"/>
          <w:szCs w:val="21"/>
        </w:rPr>
        <w:t>Peradilan</w:t>
      </w:r>
      <w:proofErr w:type="spellEnd"/>
      <w:r w:rsidR="00B54E2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B54E2F">
        <w:rPr>
          <w:rFonts w:ascii="Bookman Old Style" w:hAnsi="Bookman Old Style"/>
          <w:sz w:val="21"/>
          <w:szCs w:val="21"/>
        </w:rPr>
        <w:t>Mahkamah</w:t>
      </w:r>
      <w:proofErr w:type="spellEnd"/>
      <w:r w:rsidR="00B54E2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B54E2F">
        <w:rPr>
          <w:rFonts w:ascii="Bookman Old Style" w:hAnsi="Bookman Old Style"/>
          <w:sz w:val="21"/>
          <w:szCs w:val="21"/>
        </w:rPr>
        <w:t>mengad</w:t>
      </w:r>
      <w:r w:rsidR="00B610E2">
        <w:rPr>
          <w:rFonts w:ascii="Bookman Old Style" w:hAnsi="Bookman Old Style"/>
          <w:sz w:val="21"/>
          <w:szCs w:val="21"/>
        </w:rPr>
        <w:t>akan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kegiatan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Ujian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Wawancara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r w:rsidR="000A59BC" w:rsidRPr="000A59BC">
        <w:rPr>
          <w:rFonts w:ascii="Bookman Old Style" w:hAnsi="Bookman Old Style"/>
          <w:i/>
          <w:iCs/>
          <w:sz w:val="21"/>
          <w:szCs w:val="21"/>
        </w:rPr>
        <w:t>Fit and Proper Test</w:t>
      </w:r>
      <w:r w:rsidR="000A59BC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0A59BC">
        <w:rPr>
          <w:rFonts w:ascii="Bookman Old Style" w:hAnsi="Bookman Old Style"/>
          <w:sz w:val="21"/>
          <w:szCs w:val="21"/>
        </w:rPr>
        <w:t>merupakan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tahap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lanjutan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dari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kegiatan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r w:rsidR="00B610E2">
        <w:rPr>
          <w:rFonts w:ascii="Bookman Old Style" w:hAnsi="Bookman Old Style"/>
          <w:i/>
          <w:iCs/>
          <w:sz w:val="21"/>
          <w:szCs w:val="21"/>
        </w:rPr>
        <w:t xml:space="preserve">Profile Assessment </w:t>
      </w:r>
      <w:r w:rsidR="00B610E2">
        <w:rPr>
          <w:rFonts w:ascii="Bookman Old Style" w:hAnsi="Bookman Old Style"/>
          <w:sz w:val="21"/>
          <w:szCs w:val="21"/>
        </w:rPr>
        <w:t xml:space="preserve">dan </w:t>
      </w:r>
      <w:r w:rsidR="00B610E2">
        <w:rPr>
          <w:rFonts w:ascii="Bookman Old Style" w:hAnsi="Bookman Old Style"/>
          <w:i/>
          <w:iCs/>
          <w:sz w:val="21"/>
          <w:szCs w:val="21"/>
        </w:rPr>
        <w:t xml:space="preserve">Fit and Proper Test </w:t>
      </w:r>
      <w:r w:rsidR="00B610E2">
        <w:rPr>
          <w:rFonts w:ascii="Bookman Old Style" w:hAnsi="Bookman Old Style"/>
          <w:sz w:val="21"/>
          <w:szCs w:val="21"/>
        </w:rPr>
        <w:t xml:space="preserve">Calon </w:t>
      </w:r>
      <w:proofErr w:type="spellStart"/>
      <w:r w:rsidR="00B610E2">
        <w:rPr>
          <w:rFonts w:ascii="Bookman Old Style" w:hAnsi="Bookman Old Style"/>
          <w:sz w:val="21"/>
          <w:szCs w:val="21"/>
        </w:rPr>
        <w:t>Pimpinan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Pengadilan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Tingkat Banding </w:t>
      </w:r>
      <w:r w:rsidR="000A59BC">
        <w:rPr>
          <w:rFonts w:ascii="Bookman Old Style" w:hAnsi="Bookman Old Style"/>
          <w:sz w:val="21"/>
          <w:szCs w:val="21"/>
        </w:rPr>
        <w:t>dan</w:t>
      </w:r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Pengadilan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Tingkat </w:t>
      </w:r>
      <w:proofErr w:type="spellStart"/>
      <w:r w:rsidR="00B610E2">
        <w:rPr>
          <w:rFonts w:ascii="Bookman Old Style" w:hAnsi="Bookman Old Style"/>
          <w:sz w:val="21"/>
          <w:szCs w:val="21"/>
        </w:rPr>
        <w:t>Pertama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610E2">
        <w:rPr>
          <w:rFonts w:ascii="Bookman Old Style" w:hAnsi="Bookman Old Style"/>
          <w:sz w:val="21"/>
          <w:szCs w:val="21"/>
        </w:rPr>
        <w:t>Kelas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IA </w:t>
      </w:r>
      <w:proofErr w:type="spellStart"/>
      <w:r w:rsidR="00B610E2">
        <w:rPr>
          <w:rFonts w:ascii="Bookman Old Style" w:hAnsi="Bookman Old Style"/>
          <w:sz w:val="21"/>
          <w:szCs w:val="21"/>
        </w:rPr>
        <w:t>Tahun</w:t>
      </w:r>
      <w:proofErr w:type="spellEnd"/>
      <w:r w:rsidR="00B610E2">
        <w:rPr>
          <w:rFonts w:ascii="Bookman Old Style" w:hAnsi="Bookman Old Style"/>
          <w:sz w:val="21"/>
          <w:szCs w:val="21"/>
        </w:rPr>
        <w:t xml:space="preserve"> 2022, </w:t>
      </w:r>
      <w:r w:rsidR="005A4633" w:rsidRPr="0064459E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0A59BC">
        <w:rPr>
          <w:rFonts w:ascii="Bookman Old Style" w:hAnsi="Bookman Old Style"/>
          <w:sz w:val="21"/>
          <w:szCs w:val="21"/>
        </w:rPr>
        <w:t>antara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lain </w:t>
      </w:r>
      <w:proofErr w:type="spellStart"/>
      <w:r w:rsidR="005A4633" w:rsidRPr="0064459E">
        <w:rPr>
          <w:rFonts w:ascii="Bookman Old Style" w:hAnsi="Bookman Old Style"/>
          <w:sz w:val="21"/>
          <w:szCs w:val="21"/>
        </w:rPr>
        <w:t>diikuti</w:t>
      </w:r>
      <w:proofErr w:type="spellEnd"/>
      <w:r w:rsidR="005A4633" w:rsidRPr="0064459E">
        <w:rPr>
          <w:rFonts w:ascii="Bookman Old Style" w:hAnsi="Bookman Old Style"/>
          <w:sz w:val="21"/>
          <w:szCs w:val="21"/>
        </w:rPr>
        <w:t xml:space="preserve"> oleh </w:t>
      </w:r>
      <w:r w:rsidR="000A59BC">
        <w:rPr>
          <w:rFonts w:ascii="Bookman Old Style" w:hAnsi="Bookman Old Style"/>
          <w:sz w:val="21"/>
          <w:szCs w:val="21"/>
        </w:rPr>
        <w:t>Hakim Tinggi</w:t>
      </w:r>
      <w:r w:rsidR="0064459E" w:rsidRPr="0064459E">
        <w:rPr>
          <w:rFonts w:ascii="Bookman Old Style" w:hAnsi="Bookman Old Style"/>
          <w:sz w:val="21"/>
          <w:szCs w:val="21"/>
        </w:rPr>
        <w:t xml:space="preserve"> P</w:t>
      </w:r>
      <w:proofErr w:type="spellStart"/>
      <w:r w:rsidR="0064459E" w:rsidRPr="0064459E">
        <w:rPr>
          <w:rFonts w:ascii="Bookman Old Style" w:hAnsi="Bookman Old Style"/>
          <w:sz w:val="21"/>
          <w:szCs w:val="21"/>
        </w:rPr>
        <w:t>engadilan</w:t>
      </w:r>
      <w:proofErr w:type="spellEnd"/>
      <w:r w:rsidR="0064459E" w:rsidRPr="0064459E">
        <w:rPr>
          <w:rFonts w:ascii="Bookman Old Style" w:hAnsi="Bookman Old Style"/>
          <w:sz w:val="21"/>
          <w:szCs w:val="21"/>
        </w:rPr>
        <w:t xml:space="preserve"> Tinggi Agama Padang</w:t>
      </w:r>
      <w:r w:rsidRPr="0064459E">
        <w:rPr>
          <w:rFonts w:ascii="Bookman Old Style" w:hAnsi="Bookman Old Style"/>
          <w:sz w:val="21"/>
          <w:szCs w:val="21"/>
          <w:lang w:val="id-ID"/>
        </w:rPr>
        <w:t>;</w:t>
      </w:r>
    </w:p>
    <w:p w14:paraId="36CE37F3" w14:textId="1F75AC5B" w:rsidR="006D66AF" w:rsidRPr="00CF7253" w:rsidRDefault="006D66AF" w:rsidP="00CF725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7CCD19C" w14:textId="6A50C20E" w:rsidR="0012291F" w:rsidRPr="00CF7253" w:rsidRDefault="0012291F" w:rsidP="00CF7253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82763A8" w14:textId="1CBDC58E" w:rsidR="0064459E" w:rsidRPr="0064459E" w:rsidRDefault="00705C79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 xml:space="preserve">Dasar </w:t>
      </w:r>
      <w:r w:rsidRPr="0064459E">
        <w:rPr>
          <w:rFonts w:ascii="Bookman Old Style" w:hAnsi="Bookman Old Style"/>
          <w:sz w:val="21"/>
          <w:szCs w:val="21"/>
        </w:rPr>
        <w:tab/>
        <w:t xml:space="preserve">: </w:t>
      </w:r>
      <w:r w:rsidR="0064459E" w:rsidRPr="0064459E">
        <w:rPr>
          <w:rFonts w:ascii="Bookman Old Style" w:hAnsi="Bookman Old Style"/>
          <w:sz w:val="21"/>
          <w:szCs w:val="21"/>
        </w:rPr>
        <w:t>1.</w:t>
      </w:r>
      <w:r w:rsidRPr="0064459E">
        <w:rPr>
          <w:rFonts w:ascii="Bookman Old Style" w:hAnsi="Bookman Old Style"/>
          <w:sz w:val="21"/>
          <w:szCs w:val="21"/>
        </w:rPr>
        <w:tab/>
      </w:r>
      <w:r w:rsidR="005A4633" w:rsidRPr="0064459E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0A59BC">
        <w:rPr>
          <w:rFonts w:ascii="Bookman Old Style" w:hAnsi="Bookman Old Style"/>
          <w:sz w:val="21"/>
          <w:szCs w:val="21"/>
        </w:rPr>
        <w:t>Direktur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Jenderal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0A59BC">
        <w:rPr>
          <w:rFonts w:ascii="Bookman Old Style" w:hAnsi="Bookman Old Style"/>
          <w:sz w:val="21"/>
          <w:szCs w:val="21"/>
        </w:rPr>
        <w:t>Peradilan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Agama</w:t>
      </w:r>
      <w:r w:rsidR="0027303F" w:rsidRPr="0064459E">
        <w:rPr>
          <w:rFonts w:ascii="Bookman Old Style" w:hAnsi="Bookman Old Style"/>
          <w:sz w:val="21"/>
          <w:szCs w:val="21"/>
        </w:rPr>
        <w:t xml:space="preserve"> n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omor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r w:rsidR="000A59BC">
        <w:rPr>
          <w:rFonts w:ascii="Bookman Old Style" w:hAnsi="Bookman Old Style"/>
          <w:sz w:val="21"/>
          <w:szCs w:val="21"/>
        </w:rPr>
        <w:t>3247/DJA/KP.04.6/7/2022</w:t>
      </w:r>
      <w:r w:rsidR="0027303F" w:rsidRPr="0064459E">
        <w:rPr>
          <w:rFonts w:ascii="Bookman Old Style" w:hAnsi="Bookman Old Style"/>
          <w:sz w:val="21"/>
          <w:szCs w:val="21"/>
        </w:rPr>
        <w:t xml:space="preserve"> t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anggal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r w:rsidR="000A59BC">
        <w:rPr>
          <w:rFonts w:ascii="Bookman Old Style" w:hAnsi="Bookman Old Style"/>
          <w:sz w:val="21"/>
          <w:szCs w:val="21"/>
        </w:rPr>
        <w:t>8</w:t>
      </w:r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hal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Pengumuman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Kelulusan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Ujian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Hafalan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Ayat-Ayat Al-Qur’an, </w:t>
      </w:r>
      <w:proofErr w:type="spellStart"/>
      <w:r w:rsidR="000A59BC">
        <w:rPr>
          <w:rFonts w:ascii="Bookman Old Style" w:hAnsi="Bookman Old Style"/>
          <w:sz w:val="21"/>
          <w:szCs w:val="21"/>
        </w:rPr>
        <w:t>Ujian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Praktek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Penguasaan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Teknologi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Informasi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="000A59BC">
        <w:rPr>
          <w:rFonts w:ascii="Bookman Old Style" w:hAnsi="Bookman Old Style"/>
          <w:sz w:val="21"/>
          <w:szCs w:val="21"/>
        </w:rPr>
        <w:t>Ujian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r w:rsidR="000A59BC" w:rsidRPr="00D836C4">
        <w:rPr>
          <w:rFonts w:ascii="Bookman Old Style" w:hAnsi="Bookman Old Style"/>
          <w:i/>
          <w:iCs/>
          <w:sz w:val="21"/>
          <w:szCs w:val="21"/>
        </w:rPr>
        <w:t>Profile Assessment</w:t>
      </w:r>
      <w:r w:rsidR="000A59BC">
        <w:rPr>
          <w:rFonts w:ascii="Bookman Old Style" w:hAnsi="Bookman Old Style"/>
          <w:sz w:val="21"/>
          <w:szCs w:val="21"/>
        </w:rPr>
        <w:t xml:space="preserve"> Calon </w:t>
      </w:r>
      <w:proofErr w:type="spellStart"/>
      <w:r w:rsidR="000A59BC">
        <w:rPr>
          <w:rFonts w:ascii="Bookman Old Style" w:hAnsi="Bookman Old Style"/>
          <w:sz w:val="21"/>
          <w:szCs w:val="21"/>
        </w:rPr>
        <w:t>Pimpinan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59BC">
        <w:rPr>
          <w:rFonts w:ascii="Bookman Old Style" w:hAnsi="Bookman Old Style"/>
          <w:sz w:val="21"/>
          <w:szCs w:val="21"/>
        </w:rPr>
        <w:t>Pengadilan</w:t>
      </w:r>
      <w:proofErr w:type="spellEnd"/>
      <w:r w:rsidR="000A59BC">
        <w:rPr>
          <w:rFonts w:ascii="Bookman Old Style" w:hAnsi="Bookman Old Style"/>
          <w:sz w:val="21"/>
          <w:szCs w:val="21"/>
        </w:rPr>
        <w:t xml:space="preserve"> Tingkat Banding </w:t>
      </w:r>
      <w:r w:rsidR="00D836C4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D836C4">
        <w:rPr>
          <w:rFonts w:ascii="Bookman Old Style" w:hAnsi="Bookman Old Style"/>
          <w:sz w:val="21"/>
          <w:szCs w:val="21"/>
        </w:rPr>
        <w:t>Pengadilan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Tingkat </w:t>
      </w:r>
      <w:proofErr w:type="spellStart"/>
      <w:r w:rsidR="00D836C4">
        <w:rPr>
          <w:rFonts w:ascii="Bookman Old Style" w:hAnsi="Bookman Old Style"/>
          <w:sz w:val="21"/>
          <w:szCs w:val="21"/>
        </w:rPr>
        <w:t>Pertama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Kelas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IA di </w:t>
      </w:r>
      <w:proofErr w:type="spellStart"/>
      <w:r w:rsidR="00D836C4">
        <w:rPr>
          <w:rFonts w:ascii="Bookman Old Style" w:hAnsi="Bookman Old Style"/>
          <w:sz w:val="21"/>
          <w:szCs w:val="21"/>
        </w:rPr>
        <w:t>Lingkungan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Peradilan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D836C4">
        <w:rPr>
          <w:rFonts w:ascii="Bookman Old Style" w:hAnsi="Bookman Old Style"/>
          <w:sz w:val="21"/>
          <w:szCs w:val="21"/>
        </w:rPr>
        <w:t>Tahun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2022</w:t>
      </w:r>
      <w:r w:rsidR="005A4633" w:rsidRPr="0064459E">
        <w:rPr>
          <w:rFonts w:ascii="Bookman Old Style" w:hAnsi="Bookman Old Style"/>
          <w:sz w:val="21"/>
          <w:szCs w:val="21"/>
        </w:rPr>
        <w:t>;</w:t>
      </w:r>
    </w:p>
    <w:p w14:paraId="4C882BDB" w14:textId="5890E826" w:rsidR="00E712FF" w:rsidRPr="0064459E" w:rsidRDefault="0064459E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ab/>
        <w:t xml:space="preserve">  2.</w:t>
      </w:r>
      <w:r w:rsidRPr="0064459E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DIPA-005.01.2.40190</w:t>
      </w:r>
      <w:r w:rsidRPr="0064459E">
        <w:rPr>
          <w:rFonts w:ascii="Bookman Old Style" w:hAnsi="Bookman Old Style"/>
          <w:sz w:val="21"/>
          <w:szCs w:val="21"/>
        </w:rPr>
        <w:t>0</w:t>
      </w:r>
      <w:r w:rsidRPr="0064459E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64459E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3999218" w14:textId="0618EE88" w:rsidR="0012291F" w:rsidRPr="00CF7253" w:rsidRDefault="0012291F" w:rsidP="00CF7253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1"/>
          <w:szCs w:val="11"/>
        </w:rPr>
      </w:pPr>
    </w:p>
    <w:p w14:paraId="05865826" w14:textId="08E17D57" w:rsidR="0012291F" w:rsidRPr="0064459E" w:rsidRDefault="00705C79" w:rsidP="00CF7253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MEMBERI TUGAS</w:t>
      </w:r>
    </w:p>
    <w:p w14:paraId="1D869A1C" w14:textId="77777777" w:rsidR="009D6B79" w:rsidRPr="00CF7253" w:rsidRDefault="009D6B79" w:rsidP="00CF7253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1B2BBB8" w14:textId="67646462" w:rsidR="00B17E0F" w:rsidRPr="0064459E" w:rsidRDefault="0086404A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Kepada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r w:rsidRPr="0064459E">
        <w:rPr>
          <w:rFonts w:ascii="Bookman Old Style" w:hAnsi="Bookman Old Style"/>
          <w:sz w:val="21"/>
          <w:szCs w:val="21"/>
        </w:rPr>
        <w:tab/>
        <w:t xml:space="preserve">: </w:t>
      </w:r>
      <w:r w:rsidR="00B54E2F">
        <w:rPr>
          <w:rFonts w:ascii="Bookman Old Style" w:hAnsi="Bookman Old Style"/>
          <w:sz w:val="21"/>
          <w:szCs w:val="21"/>
        </w:rPr>
        <w:tab/>
      </w:r>
      <w:r w:rsidRPr="0064459E">
        <w:rPr>
          <w:rFonts w:ascii="Bookman Old Style" w:hAnsi="Bookman Old Style"/>
          <w:sz w:val="21"/>
          <w:szCs w:val="21"/>
        </w:rPr>
        <w:t>Nama</w:t>
      </w:r>
      <w:r w:rsidRPr="0064459E">
        <w:rPr>
          <w:rFonts w:ascii="Bookman Old Style" w:hAnsi="Bookman Old Style"/>
          <w:sz w:val="21"/>
          <w:szCs w:val="21"/>
        </w:rPr>
        <w:tab/>
      </w:r>
      <w:r w:rsidRPr="0064459E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D836C4">
        <w:rPr>
          <w:rFonts w:ascii="Bookman Old Style" w:hAnsi="Bookman Old Style"/>
          <w:spacing w:val="-2"/>
          <w:sz w:val="21"/>
          <w:szCs w:val="21"/>
        </w:rPr>
        <w:t xml:space="preserve">Dra. </w:t>
      </w:r>
      <w:proofErr w:type="spellStart"/>
      <w:r w:rsidR="00D836C4">
        <w:rPr>
          <w:rFonts w:ascii="Bookman Old Style" w:hAnsi="Bookman Old Style"/>
          <w:spacing w:val="-2"/>
          <w:sz w:val="21"/>
          <w:szCs w:val="21"/>
        </w:rPr>
        <w:t>Hj</w:t>
      </w:r>
      <w:proofErr w:type="spellEnd"/>
      <w:r w:rsidR="00D836C4">
        <w:rPr>
          <w:rFonts w:ascii="Bookman Old Style" w:hAnsi="Bookman Old Style"/>
          <w:spacing w:val="-2"/>
          <w:sz w:val="21"/>
          <w:szCs w:val="21"/>
        </w:rPr>
        <w:t xml:space="preserve">. </w:t>
      </w:r>
      <w:proofErr w:type="spellStart"/>
      <w:r w:rsidR="00D836C4">
        <w:rPr>
          <w:rFonts w:ascii="Bookman Old Style" w:hAnsi="Bookman Old Style"/>
          <w:spacing w:val="-2"/>
          <w:sz w:val="21"/>
          <w:szCs w:val="21"/>
        </w:rPr>
        <w:t>Rosliani</w:t>
      </w:r>
      <w:proofErr w:type="spellEnd"/>
      <w:r w:rsidR="00D836C4">
        <w:rPr>
          <w:rFonts w:ascii="Bookman Old Style" w:hAnsi="Bookman Old Style"/>
          <w:spacing w:val="-2"/>
          <w:sz w:val="21"/>
          <w:szCs w:val="21"/>
        </w:rPr>
        <w:t>, S.H., M.A.</w:t>
      </w:r>
    </w:p>
    <w:p w14:paraId="50D86C2B" w14:textId="7EF9F7EE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NIP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19</w:t>
      </w:r>
      <w:r w:rsidR="00D836C4">
        <w:rPr>
          <w:rFonts w:ascii="Bookman Old Style" w:hAnsi="Bookman Old Style"/>
          <w:spacing w:val="-2"/>
          <w:sz w:val="21"/>
          <w:szCs w:val="21"/>
        </w:rPr>
        <w:t>6310081989032003</w:t>
      </w:r>
    </w:p>
    <w:p w14:paraId="19BA7DCC" w14:textId="05E789FA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Pangkat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>/Gol. Ru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="00D836C4">
        <w:rPr>
          <w:rFonts w:ascii="Bookman Old Style" w:hAnsi="Bookman Old Style"/>
          <w:spacing w:val="-2"/>
          <w:sz w:val="21"/>
          <w:szCs w:val="21"/>
        </w:rPr>
        <w:t>Pembina Utama (IV/e)</w:t>
      </w:r>
    </w:p>
    <w:p w14:paraId="7B865B73" w14:textId="48CE5DEE" w:rsidR="008F5F9D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Jabatan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="00D836C4">
        <w:rPr>
          <w:rFonts w:ascii="Bookman Old Style" w:hAnsi="Bookman Old Style"/>
          <w:spacing w:val="-2"/>
          <w:sz w:val="21"/>
          <w:szCs w:val="21"/>
        </w:rPr>
        <w:t>Hakim Tinggi</w:t>
      </w:r>
    </w:p>
    <w:p w14:paraId="361A1BC4" w14:textId="1CD0B916" w:rsidR="00512DA0" w:rsidRPr="0064459E" w:rsidRDefault="00512DA0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bookmarkStart w:id="0" w:name="_Hlk108012661"/>
      <w:r>
        <w:rPr>
          <w:rFonts w:ascii="Bookman Old Style" w:hAnsi="Bookman Old Style"/>
          <w:spacing w:val="-2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2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2"/>
          <w:sz w:val="21"/>
          <w:szCs w:val="21"/>
        </w:rPr>
        <w:t xml:space="preserve"> Tinggi Agama Padang</w:t>
      </w:r>
    </w:p>
    <w:bookmarkEnd w:id="0"/>
    <w:p w14:paraId="12C920DA" w14:textId="77777777" w:rsidR="00B17E0F" w:rsidRPr="00CF7253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1F239D0B" w14:textId="5206EC98" w:rsidR="00512DA0" w:rsidRPr="0064459E" w:rsidRDefault="008F5F9D" w:rsidP="00B54E2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ab/>
      </w:r>
    </w:p>
    <w:p w14:paraId="0FEDF92D" w14:textId="344C6578" w:rsidR="00512DA0" w:rsidRPr="00512DA0" w:rsidRDefault="00512DA0" w:rsidP="00CF7253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43E29F44" w14:textId="260EAAA8" w:rsidR="0012291F" w:rsidRPr="00CF7253" w:rsidRDefault="0012291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noProof/>
          <w:sz w:val="7"/>
          <w:szCs w:val="7"/>
        </w:rPr>
      </w:pPr>
    </w:p>
    <w:p w14:paraId="47C3AEAC" w14:textId="686031D0" w:rsidR="00601416" w:rsidRPr="0064459E" w:rsidRDefault="00601416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Untuk</w:t>
      </w:r>
      <w:proofErr w:type="spellEnd"/>
      <w:r w:rsidRPr="0064459E">
        <w:rPr>
          <w:rFonts w:ascii="Bookman Old Style" w:hAnsi="Bookman Old Style"/>
          <w:sz w:val="21"/>
          <w:szCs w:val="21"/>
        </w:rPr>
        <w:tab/>
        <w:t>:</w:t>
      </w:r>
    </w:p>
    <w:p w14:paraId="0D4B7491" w14:textId="3C7AB40E" w:rsidR="00873454" w:rsidRDefault="005128AC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Pertama</w:t>
      </w:r>
      <w:proofErr w:type="spellEnd"/>
      <w:r w:rsidRPr="0064459E">
        <w:rPr>
          <w:rFonts w:ascii="Bookman Old Style" w:hAnsi="Bookman Old Style"/>
          <w:sz w:val="21"/>
          <w:szCs w:val="21"/>
        </w:rPr>
        <w:tab/>
        <w:t>:</w:t>
      </w:r>
      <w:r w:rsidRPr="0064459E">
        <w:rPr>
          <w:rFonts w:ascii="Bookman Old Style" w:hAnsi="Bookman Old Style"/>
          <w:sz w:val="21"/>
          <w:szCs w:val="21"/>
        </w:rPr>
        <w:tab/>
      </w:r>
      <w:bookmarkStart w:id="1" w:name="_Hlk108012685"/>
      <w:proofErr w:type="spellStart"/>
      <w:r w:rsidR="00CF7253">
        <w:rPr>
          <w:rFonts w:ascii="Bookman Old Style" w:hAnsi="Bookman Old Style"/>
          <w:spacing w:val="2"/>
          <w:sz w:val="21"/>
          <w:szCs w:val="21"/>
        </w:rPr>
        <w:t>M</w:t>
      </w:r>
      <w:r w:rsidR="00B17E0F" w:rsidRPr="0064459E">
        <w:rPr>
          <w:rFonts w:ascii="Bookman Old Style" w:hAnsi="Bookman Old Style"/>
          <w:spacing w:val="2"/>
          <w:sz w:val="21"/>
          <w:szCs w:val="21"/>
        </w:rPr>
        <w:t>engikuti</w:t>
      </w:r>
      <w:proofErr w:type="spellEnd"/>
      <w:r w:rsidR="00B17E0F" w:rsidRPr="0064459E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Ujian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Wawancara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r w:rsidR="00D836C4" w:rsidRPr="000A59BC">
        <w:rPr>
          <w:rFonts w:ascii="Bookman Old Style" w:hAnsi="Bookman Old Style"/>
          <w:i/>
          <w:iCs/>
          <w:sz w:val="21"/>
          <w:szCs w:val="21"/>
        </w:rPr>
        <w:t>Fit and Proper Test</w:t>
      </w:r>
      <w:r w:rsidR="00D836C4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836C4">
        <w:rPr>
          <w:rFonts w:ascii="Bookman Old Style" w:hAnsi="Bookman Old Style"/>
          <w:sz w:val="21"/>
          <w:szCs w:val="21"/>
        </w:rPr>
        <w:t>merupakan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tahap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lanjutan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dari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kegiatan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r w:rsidR="00D836C4">
        <w:rPr>
          <w:rFonts w:ascii="Bookman Old Style" w:hAnsi="Bookman Old Style"/>
          <w:i/>
          <w:iCs/>
          <w:sz w:val="21"/>
          <w:szCs w:val="21"/>
        </w:rPr>
        <w:t xml:space="preserve">Profile Assessment </w:t>
      </w:r>
      <w:r w:rsidR="00D836C4">
        <w:rPr>
          <w:rFonts w:ascii="Bookman Old Style" w:hAnsi="Bookman Old Style"/>
          <w:sz w:val="21"/>
          <w:szCs w:val="21"/>
        </w:rPr>
        <w:t xml:space="preserve">dan </w:t>
      </w:r>
      <w:r w:rsidR="00D836C4">
        <w:rPr>
          <w:rFonts w:ascii="Bookman Old Style" w:hAnsi="Bookman Old Style"/>
          <w:i/>
          <w:iCs/>
          <w:sz w:val="21"/>
          <w:szCs w:val="21"/>
        </w:rPr>
        <w:t xml:space="preserve">Fit and Proper Test </w:t>
      </w:r>
      <w:r w:rsidR="00D836C4">
        <w:rPr>
          <w:rFonts w:ascii="Bookman Old Style" w:hAnsi="Bookman Old Style"/>
          <w:sz w:val="21"/>
          <w:szCs w:val="21"/>
        </w:rPr>
        <w:t xml:space="preserve">Calon </w:t>
      </w:r>
      <w:proofErr w:type="spellStart"/>
      <w:r w:rsidR="00D836C4">
        <w:rPr>
          <w:rFonts w:ascii="Bookman Old Style" w:hAnsi="Bookman Old Style"/>
          <w:sz w:val="21"/>
          <w:szCs w:val="21"/>
        </w:rPr>
        <w:t>Pimpinan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Pengadilan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Tingkat Banding dan </w:t>
      </w:r>
      <w:proofErr w:type="spellStart"/>
      <w:r w:rsidR="00D836C4">
        <w:rPr>
          <w:rFonts w:ascii="Bookman Old Style" w:hAnsi="Bookman Old Style"/>
          <w:sz w:val="21"/>
          <w:szCs w:val="21"/>
        </w:rPr>
        <w:t>Pengadilan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Tingkat </w:t>
      </w:r>
      <w:proofErr w:type="spellStart"/>
      <w:r w:rsidR="00D836C4">
        <w:rPr>
          <w:rFonts w:ascii="Bookman Old Style" w:hAnsi="Bookman Old Style"/>
          <w:sz w:val="21"/>
          <w:szCs w:val="21"/>
        </w:rPr>
        <w:t>Pertama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z w:val="21"/>
          <w:szCs w:val="21"/>
        </w:rPr>
        <w:t>Kelas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IA </w:t>
      </w:r>
      <w:proofErr w:type="spellStart"/>
      <w:r w:rsidR="00D836C4">
        <w:rPr>
          <w:rFonts w:ascii="Bookman Old Style" w:hAnsi="Bookman Old Style"/>
          <w:sz w:val="21"/>
          <w:szCs w:val="21"/>
        </w:rPr>
        <w:t>Tahun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2022</w:t>
      </w:r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r w:rsidR="00B17E0F" w:rsidRPr="0064459E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B17E0F" w:rsidRPr="0064459E">
        <w:rPr>
          <w:rFonts w:ascii="Bookman Old Style" w:hAnsi="Bookman Old Style"/>
          <w:sz w:val="21"/>
          <w:szCs w:val="21"/>
        </w:rPr>
        <w:t>tanggal</w:t>
      </w:r>
      <w:proofErr w:type="spellEnd"/>
      <w:r w:rsidR="00B17E0F" w:rsidRPr="0064459E">
        <w:rPr>
          <w:rFonts w:ascii="Bookman Old Style" w:hAnsi="Bookman Old Style"/>
          <w:sz w:val="21"/>
          <w:szCs w:val="21"/>
        </w:rPr>
        <w:t xml:space="preserve"> </w:t>
      </w:r>
      <w:r w:rsidR="00D836C4">
        <w:rPr>
          <w:rFonts w:ascii="Bookman Old Style" w:hAnsi="Bookman Old Style"/>
          <w:sz w:val="21"/>
          <w:szCs w:val="21"/>
        </w:rPr>
        <w:t>12</w:t>
      </w:r>
      <w:r w:rsidR="00B17E0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17E0F" w:rsidRPr="0064459E">
        <w:rPr>
          <w:rFonts w:ascii="Bookman Old Style" w:hAnsi="Bookman Old Style"/>
          <w:sz w:val="21"/>
          <w:szCs w:val="21"/>
        </w:rPr>
        <w:t>s.d.</w:t>
      </w:r>
      <w:proofErr w:type="spellEnd"/>
      <w:r w:rsidR="00B17E0F" w:rsidRPr="0064459E">
        <w:rPr>
          <w:rFonts w:ascii="Bookman Old Style" w:hAnsi="Bookman Old Style"/>
          <w:sz w:val="21"/>
          <w:szCs w:val="21"/>
        </w:rPr>
        <w:t xml:space="preserve"> </w:t>
      </w:r>
      <w:r w:rsidR="00D836C4">
        <w:rPr>
          <w:rFonts w:ascii="Bookman Old Style" w:hAnsi="Bookman Old Style"/>
          <w:sz w:val="21"/>
          <w:szCs w:val="21"/>
        </w:rPr>
        <w:t>14</w:t>
      </w:r>
      <w:r w:rsidR="00B17E0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2022</w:t>
      </w:r>
      <w:r w:rsidR="00B17E0F" w:rsidRPr="0064459E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836C4">
        <w:rPr>
          <w:rFonts w:ascii="Bookman Old Style" w:hAnsi="Bookman Old Style"/>
          <w:sz w:val="21"/>
          <w:szCs w:val="21"/>
        </w:rPr>
        <w:t>Lantai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13 Gedung </w:t>
      </w:r>
      <w:proofErr w:type="spellStart"/>
      <w:r w:rsidR="00D836C4">
        <w:rPr>
          <w:rFonts w:ascii="Bookman Old Style" w:hAnsi="Bookman Old Style"/>
          <w:sz w:val="21"/>
          <w:szCs w:val="21"/>
        </w:rPr>
        <w:t>Mahkamah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Agung RI, Jalan Medan Merdeka Utara </w:t>
      </w:r>
      <w:proofErr w:type="spellStart"/>
      <w:r w:rsidR="00D836C4">
        <w:rPr>
          <w:rFonts w:ascii="Bookman Old Style" w:hAnsi="Bookman Old Style"/>
          <w:sz w:val="21"/>
          <w:szCs w:val="21"/>
        </w:rPr>
        <w:t>Nomor</w:t>
      </w:r>
      <w:proofErr w:type="spellEnd"/>
      <w:r w:rsidR="00D836C4">
        <w:rPr>
          <w:rFonts w:ascii="Bookman Old Style" w:hAnsi="Bookman Old Style"/>
          <w:sz w:val="21"/>
          <w:szCs w:val="21"/>
        </w:rPr>
        <w:t xml:space="preserve"> 9-13 Jakarta</w:t>
      </w:r>
      <w:r w:rsidR="00CF7253">
        <w:rPr>
          <w:rFonts w:ascii="Bookman Old Style" w:hAnsi="Bookman Old Style"/>
          <w:spacing w:val="2"/>
          <w:sz w:val="21"/>
          <w:szCs w:val="21"/>
        </w:rPr>
        <w:t>.</w:t>
      </w:r>
    </w:p>
    <w:bookmarkEnd w:id="1"/>
    <w:p w14:paraId="24922B18" w14:textId="77777777" w:rsidR="00CF7253" w:rsidRPr="00CF7253" w:rsidRDefault="00CF7253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9"/>
          <w:szCs w:val="9"/>
        </w:rPr>
      </w:pPr>
    </w:p>
    <w:p w14:paraId="3E4529E5" w14:textId="73D41C6B" w:rsidR="00873454" w:rsidRPr="0064459E" w:rsidRDefault="00873454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 w:rsidRPr="0064459E">
        <w:rPr>
          <w:rFonts w:ascii="Bookman Old Style" w:hAnsi="Bookman Old Style"/>
          <w:spacing w:val="-4"/>
          <w:sz w:val="21"/>
          <w:szCs w:val="21"/>
        </w:rPr>
        <w:t>Kedua</w:t>
      </w:r>
      <w:proofErr w:type="spellEnd"/>
      <w:r w:rsidRPr="0064459E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4"/>
          <w:sz w:val="21"/>
          <w:szCs w:val="21"/>
        </w:rPr>
        <w:tab/>
      </w:r>
      <w:r w:rsidR="00D836C4">
        <w:rPr>
          <w:rFonts w:ascii="Bookman Old Style" w:hAnsi="Bookman Old Style"/>
          <w:spacing w:val="-4"/>
          <w:sz w:val="21"/>
          <w:szCs w:val="21"/>
        </w:rPr>
        <w:t xml:space="preserve">Uang </w:t>
      </w:r>
      <w:proofErr w:type="spellStart"/>
      <w:r w:rsidR="00D836C4"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 w:rsidR="00D836C4">
        <w:rPr>
          <w:rFonts w:ascii="Bookman Old Style" w:hAnsi="Bookman Old Style"/>
          <w:spacing w:val="-4"/>
          <w:sz w:val="21"/>
          <w:szCs w:val="21"/>
        </w:rPr>
        <w:t xml:space="preserve">, uang </w:t>
      </w:r>
      <w:proofErr w:type="spellStart"/>
      <w:r w:rsidR="00D836C4">
        <w:rPr>
          <w:rFonts w:ascii="Bookman Old Style" w:hAnsi="Bookman Old Style"/>
          <w:spacing w:val="-4"/>
          <w:sz w:val="21"/>
          <w:szCs w:val="21"/>
        </w:rPr>
        <w:t>penginapan</w:t>
      </w:r>
      <w:proofErr w:type="spellEnd"/>
      <w:r w:rsidR="00D836C4">
        <w:rPr>
          <w:rFonts w:ascii="Bookman Old Style" w:hAnsi="Bookman Old Style"/>
          <w:spacing w:val="-4"/>
          <w:sz w:val="21"/>
          <w:szCs w:val="21"/>
        </w:rPr>
        <w:t xml:space="preserve">, uang </w:t>
      </w:r>
      <w:proofErr w:type="spellStart"/>
      <w:r w:rsidR="00D836C4">
        <w:rPr>
          <w:rFonts w:ascii="Bookman Old Style" w:hAnsi="Bookman Old Style"/>
          <w:spacing w:val="-4"/>
          <w:sz w:val="21"/>
          <w:szCs w:val="21"/>
        </w:rPr>
        <w:t>harian</w:t>
      </w:r>
      <w:proofErr w:type="spellEnd"/>
      <w:r w:rsidR="00D836C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36C4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D836C4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="0021019A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Tinggi Agama Padang,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sedangkan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21019A">
        <w:rPr>
          <w:rFonts w:ascii="Bookman Old Style" w:hAnsi="Bookman Old Style"/>
          <w:spacing w:val="-4"/>
          <w:sz w:val="21"/>
          <w:szCs w:val="21"/>
        </w:rPr>
        <w:t>Konsumsi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proofErr w:type="gram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="0021019A">
        <w:rPr>
          <w:rFonts w:ascii="Bookman Old Style" w:hAnsi="Bookman Old Style"/>
          <w:spacing w:val="-4"/>
          <w:sz w:val="21"/>
          <w:szCs w:val="21"/>
        </w:rPr>
        <w:t>Direktorat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1019A"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 w:rsidR="0021019A"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1019A">
        <w:rPr>
          <w:rFonts w:ascii="Bookman Old Style" w:hAnsi="Bookman Old Style"/>
          <w:spacing w:val="-4"/>
          <w:sz w:val="21"/>
          <w:szCs w:val="21"/>
        </w:rPr>
        <w:t>Mahkamah</w:t>
      </w:r>
      <w:proofErr w:type="spellEnd"/>
      <w:r w:rsidR="0021019A">
        <w:rPr>
          <w:rFonts w:ascii="Bookman Old Style" w:hAnsi="Bookman Old Style"/>
          <w:spacing w:val="-4"/>
          <w:sz w:val="21"/>
          <w:szCs w:val="21"/>
        </w:rPr>
        <w:t xml:space="preserve"> Agung RI</w:t>
      </w:r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2022. </w:t>
      </w:r>
    </w:p>
    <w:p w14:paraId="74BF0135" w14:textId="783C2CDC" w:rsidR="00C70226" w:rsidRPr="0064459E" w:rsidRDefault="00C70226" w:rsidP="00CF7253">
      <w:pPr>
        <w:spacing w:line="276" w:lineRule="auto"/>
        <w:ind w:left="5245" w:firstLine="515"/>
        <w:rPr>
          <w:rFonts w:ascii="Bookman Old Style" w:hAnsi="Bookman Old Style"/>
          <w:sz w:val="21"/>
          <w:szCs w:val="21"/>
        </w:rPr>
      </w:pPr>
    </w:p>
    <w:p w14:paraId="4ED8EA46" w14:textId="7D6379B6" w:rsidR="0064459E" w:rsidRPr="0064459E" w:rsidRDefault="0064459E" w:rsidP="003813AA">
      <w:pPr>
        <w:spacing w:line="276" w:lineRule="auto"/>
        <w:ind w:left="4678" w:firstLine="720"/>
        <w:rPr>
          <w:rFonts w:ascii="Bookman Old Style" w:hAnsi="Bookman Old Style"/>
          <w:sz w:val="21"/>
          <w:szCs w:val="21"/>
        </w:rPr>
      </w:pPr>
      <w:bookmarkStart w:id="2" w:name="_Hlk108012677"/>
      <w:r w:rsidRPr="0064459E">
        <w:rPr>
          <w:rFonts w:ascii="Bookman Old Style" w:hAnsi="Bookman Old Style"/>
          <w:sz w:val="21"/>
          <w:szCs w:val="21"/>
        </w:rPr>
        <w:t xml:space="preserve">6 </w:t>
      </w:r>
      <w:proofErr w:type="spellStart"/>
      <w:r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</w:t>
      </w:r>
    </w:p>
    <w:p w14:paraId="72A063E8" w14:textId="77777777" w:rsidR="0064459E" w:rsidRPr="0064459E" w:rsidRDefault="0064459E" w:rsidP="003813AA">
      <w:pPr>
        <w:spacing w:line="276" w:lineRule="auto"/>
        <w:ind w:left="539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>Ketu</w:t>
      </w:r>
      <w:r w:rsidRPr="0064459E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b/>
          <w:sz w:val="21"/>
          <w:szCs w:val="21"/>
        </w:rPr>
        <w:t>Pengadilan</w:t>
      </w:r>
      <w:proofErr w:type="spellEnd"/>
      <w:r w:rsidRPr="0064459E">
        <w:rPr>
          <w:rFonts w:ascii="Bookman Old Style" w:hAnsi="Bookman Old Style"/>
          <w:b/>
          <w:sz w:val="21"/>
          <w:szCs w:val="21"/>
        </w:rPr>
        <w:t xml:space="preserve"> Tinggi Agama Padang,</w:t>
      </w:r>
    </w:p>
    <w:p w14:paraId="0E25AB61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</w:p>
    <w:p w14:paraId="562C5186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7D405EBD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297F696E" w14:textId="77777777" w:rsidR="0064459E" w:rsidRPr="0064459E" w:rsidRDefault="0064459E" w:rsidP="003813AA">
      <w:pPr>
        <w:spacing w:line="276" w:lineRule="auto"/>
        <w:ind w:left="5036" w:firstLine="362"/>
        <w:jc w:val="both"/>
        <w:rPr>
          <w:rFonts w:ascii="Bookman Old Style" w:hAnsi="Bookman Old Style"/>
          <w:b/>
          <w:bCs/>
          <w:sz w:val="21"/>
          <w:szCs w:val="21"/>
        </w:rPr>
      </w:pPr>
      <w:r w:rsidRPr="0064459E">
        <w:rPr>
          <w:rFonts w:ascii="Bookman Old Style" w:hAnsi="Bookman Old Style"/>
          <w:b/>
          <w:bCs/>
          <w:sz w:val="21"/>
          <w:szCs w:val="21"/>
        </w:rPr>
        <w:t>Drs. H. Zein Ahsan, M.H.</w:t>
      </w:r>
    </w:p>
    <w:p w14:paraId="17FC62AD" w14:textId="77777777" w:rsidR="0064459E" w:rsidRPr="0064459E" w:rsidRDefault="0064459E" w:rsidP="003813AA">
      <w:pPr>
        <w:spacing w:line="276" w:lineRule="auto"/>
        <w:ind w:left="5036" w:firstLine="362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NIP. 195508261982031004</w:t>
      </w:r>
    </w:p>
    <w:bookmarkEnd w:id="2"/>
    <w:p w14:paraId="3F674412" w14:textId="36909EA5" w:rsidR="00BD0B94" w:rsidRPr="000C4BFC" w:rsidRDefault="00BD0B94" w:rsidP="000C4BFC">
      <w:pPr>
        <w:rPr>
          <w:rFonts w:ascii="Bookman Old Style" w:hAnsi="Bookman Old Style"/>
          <w:bCs/>
          <w:sz w:val="22"/>
          <w:szCs w:val="22"/>
        </w:rPr>
      </w:pPr>
    </w:p>
    <w:sectPr w:rsidR="00BD0B94" w:rsidRPr="000C4BFC" w:rsidSect="000C4BFC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58822421">
    <w:abstractNumId w:val="1"/>
  </w:num>
  <w:num w:numId="2" w16cid:durableId="198273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59BC"/>
    <w:rsid w:val="000B2E43"/>
    <w:rsid w:val="000C0C67"/>
    <w:rsid w:val="000C3D28"/>
    <w:rsid w:val="000C4BFC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569D"/>
    <w:rsid w:val="0021019A"/>
    <w:rsid w:val="00213E5A"/>
    <w:rsid w:val="00213FB7"/>
    <w:rsid w:val="002149B3"/>
    <w:rsid w:val="002449F7"/>
    <w:rsid w:val="002507BE"/>
    <w:rsid w:val="0027303F"/>
    <w:rsid w:val="00276632"/>
    <w:rsid w:val="002C0D61"/>
    <w:rsid w:val="002D31A3"/>
    <w:rsid w:val="002D4DB9"/>
    <w:rsid w:val="002E286F"/>
    <w:rsid w:val="003033B8"/>
    <w:rsid w:val="00304CC6"/>
    <w:rsid w:val="00305824"/>
    <w:rsid w:val="00314D27"/>
    <w:rsid w:val="00316090"/>
    <w:rsid w:val="003245AD"/>
    <w:rsid w:val="00332236"/>
    <w:rsid w:val="00360478"/>
    <w:rsid w:val="00360A02"/>
    <w:rsid w:val="003813AA"/>
    <w:rsid w:val="00384217"/>
    <w:rsid w:val="00386660"/>
    <w:rsid w:val="00392CF2"/>
    <w:rsid w:val="0039314A"/>
    <w:rsid w:val="00395DF1"/>
    <w:rsid w:val="003A39D2"/>
    <w:rsid w:val="003B1596"/>
    <w:rsid w:val="003D131A"/>
    <w:rsid w:val="003D5A94"/>
    <w:rsid w:val="003D69B1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12DA0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459E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7628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57D9E"/>
    <w:rsid w:val="00A614EC"/>
    <w:rsid w:val="00A82242"/>
    <w:rsid w:val="00A90C3C"/>
    <w:rsid w:val="00AA3141"/>
    <w:rsid w:val="00AB7D06"/>
    <w:rsid w:val="00AE3A73"/>
    <w:rsid w:val="00AE50D4"/>
    <w:rsid w:val="00AE7A24"/>
    <w:rsid w:val="00B05F1A"/>
    <w:rsid w:val="00B17E0F"/>
    <w:rsid w:val="00B34866"/>
    <w:rsid w:val="00B54E2F"/>
    <w:rsid w:val="00B610E2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F7253"/>
    <w:rsid w:val="00D0043E"/>
    <w:rsid w:val="00D02159"/>
    <w:rsid w:val="00D12493"/>
    <w:rsid w:val="00D24F5D"/>
    <w:rsid w:val="00D44CAE"/>
    <w:rsid w:val="00D836C4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12FF"/>
    <w:rsid w:val="00E77A41"/>
    <w:rsid w:val="00E91A67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2022-07-06T08:16:00Z</cp:lastPrinted>
  <dcterms:created xsi:type="dcterms:W3CDTF">2022-07-11T03:56:00Z</dcterms:created>
  <dcterms:modified xsi:type="dcterms:W3CDTF">2022-07-11T04:19:00Z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