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613" w14:textId="77777777" w:rsidR="001555C0" w:rsidRDefault="001555C0" w:rsidP="001555C0">
      <w:pPr>
        <w:rPr>
          <w:rFonts w:ascii="Bookman Old Style" w:hAnsi="Bookman Old Style"/>
          <w:sz w:val="21"/>
          <w:szCs w:val="21"/>
        </w:rPr>
      </w:pPr>
    </w:p>
    <w:p w14:paraId="05300174" w14:textId="2C4202B4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E71A" wp14:editId="5AB4278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3636E" w14:textId="77777777" w:rsidR="001555C0" w:rsidRDefault="001555C0" w:rsidP="001555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2E71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243636E" w14:textId="77777777" w:rsidR="001555C0" w:rsidRDefault="001555C0" w:rsidP="001555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A33F437" wp14:editId="062C9A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47DD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D240" wp14:editId="1D72D1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A41EF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1D058E7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D24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E4A41EF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1D058E7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4D15A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</w:p>
    <w:p w14:paraId="18453C88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2D06" wp14:editId="455C326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F38C3" w14:textId="77777777" w:rsidR="001555C0" w:rsidRDefault="001555C0" w:rsidP="001555C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2D0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0EF38C3" w14:textId="77777777" w:rsidR="001555C0" w:rsidRDefault="001555C0" w:rsidP="001555C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71A" w14:textId="77777777" w:rsidR="001555C0" w:rsidRPr="00364BFB" w:rsidRDefault="001555C0" w:rsidP="001555C0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4FC1A50A" w14:textId="77777777" w:rsidR="001555C0" w:rsidRPr="00316090" w:rsidRDefault="001555C0" w:rsidP="001555C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1AA5" wp14:editId="14961BB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4ABCCA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2E54D3E" w14:textId="77777777" w:rsidR="001555C0" w:rsidRPr="00CD4834" w:rsidRDefault="001555C0" w:rsidP="001555C0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41D130D8" w14:textId="1500AB06" w:rsidR="001555C0" w:rsidRDefault="001555C0" w:rsidP="001555C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D56F" wp14:editId="06A59EC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EAD6B5E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BA8D6" w14:textId="6CB14241" w:rsidR="001555C0" w:rsidRPr="008C5352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D2623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E98CF78" w14:textId="7027DD4C" w:rsidR="001555C0" w:rsidRPr="00CD4834" w:rsidRDefault="001555C0" w:rsidP="001555C0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675BEB22" w14:textId="77777777" w:rsidR="001555C0" w:rsidRPr="00316090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4C586E90" w14:textId="5790E472" w:rsidR="001555C0" w:rsidRDefault="001555C0" w:rsidP="001555C0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r>
        <w:rPr>
          <w:rFonts w:ascii="Bookman Old Style" w:hAnsi="Bookman Old Style"/>
          <w:sz w:val="22"/>
          <w:szCs w:val="22"/>
        </w:rPr>
        <w:t xml:space="preserve">kelancaran pembangunan zona integritas pada Pengadilan Agama di lingkungan 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>
        <w:rPr>
          <w:rFonts w:ascii="Bookman Old Style" w:hAnsi="Bookman Old Style"/>
          <w:sz w:val="22"/>
          <w:szCs w:val="22"/>
        </w:rPr>
        <w:t>pendampingan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79663C6" w14:textId="77777777" w:rsidR="001555C0" w:rsidRPr="00364BFB" w:rsidRDefault="001555C0" w:rsidP="001555C0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7E9E7C" w14:textId="77777777" w:rsidR="001555C0" w:rsidRPr="00316090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792E91F" w14:textId="74B1A532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7A05F737" w14:textId="77777777" w:rsidR="001555C0" w:rsidRPr="00470029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>Daftar Isian Pelaksanaan Anggaran 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E0EC7">
        <w:rPr>
          <w:rFonts w:ascii="Bookman Old Style" w:hAnsi="Bookman Old Style"/>
          <w:sz w:val="22"/>
          <w:szCs w:val="22"/>
        </w:rPr>
        <w:t>Nomor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>/2023 tanggal 30 November 2022;</w:t>
      </w:r>
    </w:p>
    <w:p w14:paraId="51E9F895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7F252DC" w14:textId="77777777" w:rsidR="001555C0" w:rsidRPr="00CD4834" w:rsidRDefault="001555C0" w:rsidP="001555C0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617685" w14:textId="77777777" w:rsidR="001555C0" w:rsidRPr="00364BFB" w:rsidRDefault="001555C0" w:rsidP="001555C0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240CB9CA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7403C53" w14:textId="77777777" w:rsidR="001555C0" w:rsidRPr="00C70226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656E9A3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F4DCF82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71E7809" w14:textId="77777777" w:rsidR="001555C0" w:rsidRPr="00D97D3C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36EFA186" w14:textId="77777777" w:rsidR="001555C0" w:rsidRPr="00364BFB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7B96F2A" w14:textId="77777777" w:rsidR="00447D25" w:rsidRPr="00447D25" w:rsidRDefault="001555C0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47D25" w:rsidRPr="00447D25">
        <w:rPr>
          <w:rFonts w:ascii="Bookman Old Style" w:hAnsi="Bookman Old Style"/>
          <w:sz w:val="22"/>
          <w:szCs w:val="22"/>
        </w:rPr>
        <w:t>1.</w:t>
      </w:r>
      <w:r w:rsidR="00447D25" w:rsidRPr="00447D25">
        <w:rPr>
          <w:rFonts w:ascii="Bookman Old Style" w:hAnsi="Bookman Old Style"/>
          <w:sz w:val="22"/>
          <w:szCs w:val="22"/>
        </w:rPr>
        <w:tab/>
        <w:t>Nama</w:t>
      </w:r>
      <w:r w:rsidR="00447D25" w:rsidRPr="00447D25">
        <w:rPr>
          <w:rFonts w:ascii="Bookman Old Style" w:hAnsi="Bookman Old Style"/>
          <w:sz w:val="22"/>
          <w:szCs w:val="22"/>
        </w:rPr>
        <w:tab/>
        <w:t>:</w:t>
      </w:r>
      <w:r w:rsidR="00447D25" w:rsidRPr="00447D25">
        <w:rPr>
          <w:rFonts w:ascii="Bookman Old Style" w:hAnsi="Bookman Old Style"/>
          <w:sz w:val="22"/>
          <w:szCs w:val="22"/>
        </w:rPr>
        <w:tab/>
        <w:t>Dr. Drs. H. Pelmizar, M.H.I.</w:t>
      </w:r>
    </w:p>
    <w:p w14:paraId="2FEA8BBB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195611121981031009</w:t>
      </w:r>
    </w:p>
    <w:p w14:paraId="53FF46DF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Pangkat/Gol.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Pembina Utama (IV/e)</w:t>
      </w:r>
    </w:p>
    <w:p w14:paraId="034EACDC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Jabatan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Ketua</w:t>
      </w:r>
    </w:p>
    <w:p w14:paraId="7C4A3136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54ED4CA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2.</w:t>
      </w:r>
      <w:r w:rsidRPr="00447D25">
        <w:rPr>
          <w:rFonts w:ascii="Bookman Old Style" w:hAnsi="Bookman Old Style"/>
          <w:sz w:val="22"/>
          <w:szCs w:val="22"/>
        </w:rPr>
        <w:tab/>
        <w:t>Nama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Dra. Hj. Rosliani, S.H., M.A.</w:t>
      </w:r>
    </w:p>
    <w:p w14:paraId="7C4610A3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196310081989032003</w:t>
      </w:r>
    </w:p>
    <w:p w14:paraId="26F93374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Pangkat/Gol.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Pembina Utama (IV/e)</w:t>
      </w:r>
    </w:p>
    <w:p w14:paraId="4137B4E5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Jabatan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Wakil Ketua</w:t>
      </w:r>
    </w:p>
    <w:p w14:paraId="1123812C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A1F2F82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3.</w:t>
      </w:r>
      <w:r w:rsidRPr="00447D25">
        <w:rPr>
          <w:rFonts w:ascii="Bookman Old Style" w:hAnsi="Bookman Old Style"/>
          <w:sz w:val="22"/>
          <w:szCs w:val="22"/>
        </w:rPr>
        <w:tab/>
        <w:t>Nama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Rinaldi Orlando, A.Md.A.B.</w:t>
      </w:r>
    </w:p>
    <w:p w14:paraId="396E3C62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199902122022031007</w:t>
      </w:r>
    </w:p>
    <w:p w14:paraId="550F513E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Pangkat/Gol.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Pengatur (II/c)</w:t>
      </w:r>
    </w:p>
    <w:p w14:paraId="6480ACE7" w14:textId="3F5CD5CB" w:rsidR="001555C0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Jabatan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Pengelola Perkara</w:t>
      </w:r>
    </w:p>
    <w:p w14:paraId="3775FFAC" w14:textId="4D67FF9B" w:rsidR="001555C0" w:rsidRPr="00CD4834" w:rsidRDefault="001555C0" w:rsidP="001555C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3E8A4DF" w14:textId="40D81F64" w:rsidR="00447D25" w:rsidRPr="00E66524" w:rsidRDefault="00447D25" w:rsidP="00447D2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A143F0">
        <w:rPr>
          <w:rFonts w:ascii="Bookman Old Style" w:hAnsi="Bookman Old Style"/>
          <w:spacing w:val="-2"/>
          <w:sz w:val="22"/>
          <w:szCs w:val="22"/>
        </w:rPr>
        <w:t>4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447D25">
        <w:rPr>
          <w:rFonts w:ascii="Bookman Old Style" w:hAnsi="Bookman Old Style"/>
          <w:spacing w:val="-2"/>
          <w:sz w:val="22"/>
          <w:szCs w:val="22"/>
        </w:rPr>
        <w:t>Doni Windra</w:t>
      </w:r>
    </w:p>
    <w:p w14:paraId="6F09E416" w14:textId="77777777" w:rsid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7390CDA2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52DC647" w14:textId="2C991A0C" w:rsidR="00447D25" w:rsidRPr="00E66524" w:rsidRDefault="00447D25" w:rsidP="00447D2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A143F0">
        <w:rPr>
          <w:rFonts w:ascii="Bookman Old Style" w:hAnsi="Bookman Old Style"/>
          <w:spacing w:val="-2"/>
          <w:sz w:val="22"/>
          <w:szCs w:val="22"/>
        </w:rPr>
        <w:t>5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447D25">
        <w:rPr>
          <w:rFonts w:ascii="Bookman Old Style" w:hAnsi="Bookman Old Style"/>
          <w:spacing w:val="-2"/>
          <w:sz w:val="22"/>
          <w:szCs w:val="22"/>
        </w:rPr>
        <w:t>Doan Falltrik</w:t>
      </w:r>
    </w:p>
    <w:p w14:paraId="181C402D" w14:textId="77777777" w:rsid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ED6C289" w14:textId="77777777" w:rsidR="00447D25" w:rsidRPr="00CD483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F1C07C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BF0A5BB" w14:textId="77777777" w:rsidR="001555C0" w:rsidRPr="00CD483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A12CEC1" w14:textId="77777777" w:rsidR="001555C0" w:rsidRPr="0086404A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E927117" w14:textId="26D9E46D" w:rsidR="001555C0" w:rsidRPr="00D97D3C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33097B4A" w14:textId="77777777" w:rsidR="001555C0" w:rsidRPr="0031609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CB89FF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5479B362" w14:textId="398C8000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melaksanakan pendampingan pembangunan zona integritas </w:t>
      </w:r>
      <w:r>
        <w:rPr>
          <w:rFonts w:ascii="Bookman Old Style" w:hAnsi="Bookman Old Style"/>
          <w:spacing w:val="2"/>
          <w:sz w:val="22"/>
          <w:szCs w:val="22"/>
        </w:rPr>
        <w:br/>
        <w:t xml:space="preserve">di Pengadilan Agama </w:t>
      </w:r>
      <w:r w:rsidR="00877353">
        <w:rPr>
          <w:rFonts w:ascii="Bookman Old Style" w:hAnsi="Bookman Old Style"/>
          <w:spacing w:val="2"/>
          <w:sz w:val="22"/>
          <w:szCs w:val="22"/>
        </w:rPr>
        <w:t xml:space="preserve">Batusangkar </w:t>
      </w:r>
      <w:r w:rsidR="00877353">
        <w:rPr>
          <w:rFonts w:ascii="Bookman Old Style" w:hAnsi="Bookman Old Style"/>
          <w:spacing w:val="2"/>
          <w:sz w:val="22"/>
          <w:szCs w:val="22"/>
        </w:rPr>
        <w:t xml:space="preserve">dan Pengadilan Agama </w:t>
      </w:r>
      <w:r w:rsidR="00877353">
        <w:rPr>
          <w:rFonts w:ascii="Bookman Old Style" w:hAnsi="Bookman Old Style"/>
          <w:spacing w:val="2"/>
          <w:sz w:val="22"/>
          <w:szCs w:val="22"/>
        </w:rPr>
        <w:t xml:space="preserve">Padang Panjang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4D2623">
        <w:rPr>
          <w:rFonts w:ascii="Bookman Old Style" w:hAnsi="Bookman Old Style"/>
          <w:spacing w:val="2"/>
          <w:sz w:val="22"/>
          <w:szCs w:val="22"/>
        </w:rPr>
        <w:t>2</w:t>
      </w:r>
      <w:r w:rsidR="00447D25">
        <w:rPr>
          <w:rFonts w:ascii="Bookman Old Style" w:hAnsi="Bookman Old Style"/>
          <w:spacing w:val="2"/>
          <w:sz w:val="22"/>
          <w:szCs w:val="22"/>
        </w:rPr>
        <w:t xml:space="preserve"> s.d 3</w:t>
      </w:r>
      <w:r w:rsidR="004D2623">
        <w:rPr>
          <w:rFonts w:ascii="Bookman Old Style" w:hAnsi="Bookman Old Style"/>
          <w:spacing w:val="2"/>
          <w:sz w:val="22"/>
          <w:szCs w:val="22"/>
        </w:rPr>
        <w:t xml:space="preserve"> Agustus</w:t>
      </w:r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5BE395D6" w14:textId="5E47D758" w:rsidR="001555C0" w:rsidRPr="00BD6582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4F80769" w14:textId="6747B0EC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A412AB9" w14:textId="7B0EEBBB" w:rsidR="001555C0" w:rsidRPr="0002585B" w:rsidRDefault="001555C0" w:rsidP="001555C0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110E468" w14:textId="7F774F44" w:rsidR="001555C0" w:rsidRPr="00364BFB" w:rsidRDefault="001555C0" w:rsidP="001555C0">
      <w:pPr>
        <w:rPr>
          <w:rFonts w:ascii="Bookman Old Style" w:hAnsi="Bookman Old Style"/>
          <w:sz w:val="10"/>
          <w:szCs w:val="10"/>
        </w:rPr>
      </w:pPr>
    </w:p>
    <w:p w14:paraId="70174484" w14:textId="1BF1359B" w:rsidR="001555C0" w:rsidRDefault="001555C0" w:rsidP="001555C0">
      <w:pPr>
        <w:rPr>
          <w:rFonts w:ascii="Bookman Old Style" w:hAnsi="Bookman Old Style"/>
          <w:sz w:val="22"/>
          <w:szCs w:val="22"/>
        </w:rPr>
      </w:pPr>
    </w:p>
    <w:p w14:paraId="47AC7AE2" w14:textId="38121E3B" w:rsidR="001555C0" w:rsidRDefault="004D2623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Agustus</w:t>
      </w:r>
      <w:r w:rsidR="001555C0">
        <w:rPr>
          <w:rFonts w:ascii="Bookman Old Style" w:hAnsi="Bookman Old Style"/>
          <w:sz w:val="22"/>
          <w:szCs w:val="22"/>
        </w:rPr>
        <w:t xml:space="preserve"> 2023</w:t>
      </w:r>
    </w:p>
    <w:p w14:paraId="3EF2FE8D" w14:textId="3BC94A29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1C47E2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6FE68B7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7904167C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CDF835E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5BF6B6B" w14:textId="77777777" w:rsidR="001555C0" w:rsidRPr="00E66524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88992C" w14:textId="77777777" w:rsidR="001555C0" w:rsidRPr="00B725EA" w:rsidRDefault="001555C0" w:rsidP="001555C0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72691AC0" w14:textId="77777777" w:rsidR="001555C0" w:rsidRPr="00483C21" w:rsidRDefault="001555C0" w:rsidP="001555C0">
      <w:pPr>
        <w:rPr>
          <w:rFonts w:ascii="Bookman Old Style" w:hAnsi="Bookman Old Style"/>
          <w:bCs/>
          <w:sz w:val="2"/>
          <w:szCs w:val="2"/>
        </w:rPr>
      </w:pPr>
    </w:p>
    <w:p w14:paraId="45343C00" w14:textId="77777777" w:rsidR="001555C0" w:rsidRDefault="001555C0" w:rsidP="001555C0">
      <w:pPr>
        <w:rPr>
          <w:rFonts w:ascii="Bookman Old Style" w:hAnsi="Bookman Old Style"/>
          <w:bCs/>
          <w:sz w:val="20"/>
          <w:szCs w:val="20"/>
        </w:rPr>
      </w:pPr>
    </w:p>
    <w:p w14:paraId="7FEE9666" w14:textId="77777777" w:rsidR="001555C0" w:rsidRPr="00B725EA" w:rsidRDefault="001555C0" w:rsidP="001555C0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>Tembusan:</w:t>
      </w:r>
    </w:p>
    <w:p w14:paraId="7F0CD56A" w14:textId="5E176214" w:rsidR="001555C0" w:rsidRDefault="004D262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1555C0" w:rsidRPr="00B725EA">
        <w:rPr>
          <w:rFonts w:ascii="Bookman Old Style" w:hAnsi="Bookman Old Style"/>
          <w:bCs/>
          <w:sz w:val="20"/>
          <w:szCs w:val="20"/>
        </w:rPr>
        <w:t xml:space="preserve">Yth. </w:t>
      </w:r>
      <w:r w:rsidR="001555C0">
        <w:rPr>
          <w:rFonts w:ascii="Bookman Old Style" w:hAnsi="Bookman Old Style"/>
          <w:bCs/>
          <w:sz w:val="20"/>
          <w:szCs w:val="20"/>
        </w:rPr>
        <w:t xml:space="preserve">Pelaksana Tugas </w:t>
      </w:r>
      <w:r w:rsidR="001555C0" w:rsidRPr="00B725EA">
        <w:rPr>
          <w:rFonts w:ascii="Bookman Old Style" w:hAnsi="Bookman Old Style"/>
          <w:bCs/>
          <w:sz w:val="20"/>
          <w:szCs w:val="20"/>
        </w:rPr>
        <w:t>Direktur Jenderal Badan Peradilan Agama Mahkamah Agung RI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421A908D" w14:textId="7C30D808" w:rsidR="00877353" w:rsidRDefault="0087735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Yth. Ketua Pengadilan Agama Batusangkar;</w:t>
      </w:r>
    </w:p>
    <w:p w14:paraId="3986840C" w14:textId="7F3D4E07" w:rsidR="004D2623" w:rsidRPr="00B725EA" w:rsidRDefault="004D262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Yth. Ketua Pengadilan Agama Padang Panjang.</w:t>
      </w:r>
    </w:p>
    <w:p w14:paraId="2A644835" w14:textId="77777777" w:rsidR="001555C0" w:rsidRPr="007F6D88" w:rsidRDefault="001555C0" w:rsidP="001555C0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p w14:paraId="64322493" w14:textId="77777777" w:rsidR="00985A12" w:rsidRPr="001555C0" w:rsidRDefault="00985A12" w:rsidP="001555C0"/>
    <w:sectPr w:rsidR="00985A12" w:rsidRPr="001555C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0"/>
    <w:rsid w:val="001555C0"/>
    <w:rsid w:val="00230652"/>
    <w:rsid w:val="00447D25"/>
    <w:rsid w:val="004D2623"/>
    <w:rsid w:val="005B629A"/>
    <w:rsid w:val="005D64E5"/>
    <w:rsid w:val="008378DC"/>
    <w:rsid w:val="00877353"/>
    <w:rsid w:val="00985A12"/>
    <w:rsid w:val="00A143F0"/>
    <w:rsid w:val="00AB7F07"/>
    <w:rsid w:val="00DA1B06"/>
    <w:rsid w:val="00E42AAD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9ED"/>
  <w15:chartTrackingRefBased/>
  <w15:docId w15:val="{D6DEC374-7104-48E6-AC7C-BAB358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15</cp:revision>
  <cp:lastPrinted>2023-08-01T09:17:00Z</cp:lastPrinted>
  <dcterms:created xsi:type="dcterms:W3CDTF">2023-06-27T06:16:00Z</dcterms:created>
  <dcterms:modified xsi:type="dcterms:W3CDTF">2023-08-01T09:35:00Z</dcterms:modified>
</cp:coreProperties>
</file>