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8" w:rsidRPr="00C22364" w:rsidRDefault="009E6008" w:rsidP="009E6008">
      <w:pPr>
        <w:spacing w:after="0" w:line="240" w:lineRule="auto"/>
        <w:jc w:val="center"/>
        <w:rPr>
          <w:b/>
          <w:sz w:val="32"/>
        </w:rPr>
      </w:pPr>
      <w:r w:rsidRPr="00C22364">
        <w:rPr>
          <w:b/>
          <w:sz w:val="32"/>
        </w:rPr>
        <w:t>SUSUNAN ACARA PEMBUKAAN</w:t>
      </w:r>
    </w:p>
    <w:p w:rsidR="009E6008" w:rsidRPr="00C22364" w:rsidRDefault="009E6008" w:rsidP="009E6008">
      <w:pPr>
        <w:spacing w:after="0" w:line="240" w:lineRule="auto"/>
        <w:jc w:val="center"/>
        <w:rPr>
          <w:b/>
          <w:sz w:val="32"/>
        </w:rPr>
      </w:pPr>
      <w:r w:rsidRPr="00C22364">
        <w:rPr>
          <w:b/>
          <w:sz w:val="32"/>
        </w:rPr>
        <w:t>LOMBA VOCAL GROUP DAN KARYA TULIS</w:t>
      </w:r>
    </w:p>
    <w:p w:rsidR="009E6008" w:rsidRPr="00C22364" w:rsidRDefault="009E6008" w:rsidP="009E6008">
      <w:pPr>
        <w:spacing w:after="0" w:line="240" w:lineRule="auto"/>
        <w:jc w:val="center"/>
        <w:rPr>
          <w:b/>
          <w:sz w:val="32"/>
        </w:rPr>
      </w:pPr>
      <w:r w:rsidRPr="00C22364">
        <w:rPr>
          <w:b/>
          <w:sz w:val="32"/>
        </w:rPr>
        <w:t>SERTA LAUNCHING MARS PTA PADANG</w:t>
      </w:r>
    </w:p>
    <w:p w:rsidR="009E6008" w:rsidRPr="00A339D1" w:rsidRDefault="009E6008" w:rsidP="009E6008">
      <w:pPr>
        <w:spacing w:after="0" w:line="240" w:lineRule="auto"/>
        <w:jc w:val="center"/>
        <w:rPr>
          <w:b/>
          <w:sz w:val="30"/>
        </w:rPr>
      </w:pPr>
      <w:proofErr w:type="spellStart"/>
      <w:r w:rsidRPr="00A339D1">
        <w:rPr>
          <w:b/>
          <w:sz w:val="30"/>
        </w:rPr>
        <w:t>Jum’at</w:t>
      </w:r>
      <w:proofErr w:type="spellEnd"/>
      <w:r w:rsidRPr="00A339D1">
        <w:rPr>
          <w:b/>
          <w:sz w:val="30"/>
        </w:rPr>
        <w:t xml:space="preserve"> / 6 </w:t>
      </w:r>
      <w:proofErr w:type="spellStart"/>
      <w:r w:rsidRPr="00A339D1">
        <w:rPr>
          <w:b/>
          <w:sz w:val="30"/>
        </w:rPr>
        <w:t>Agustus</w:t>
      </w:r>
      <w:proofErr w:type="spellEnd"/>
      <w:r w:rsidRPr="00A339D1">
        <w:rPr>
          <w:b/>
          <w:sz w:val="30"/>
        </w:rPr>
        <w:t xml:space="preserve"> 2021</w:t>
      </w:r>
    </w:p>
    <w:p w:rsidR="009E6008" w:rsidRPr="00F904A9" w:rsidRDefault="009E6008" w:rsidP="009E6008">
      <w:pPr>
        <w:spacing w:after="0"/>
        <w:rPr>
          <w:sz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3"/>
        <w:gridCol w:w="7827"/>
        <w:gridCol w:w="1080"/>
      </w:tblGrid>
      <w:tr w:rsidR="009E6008" w:rsidRPr="00353E76" w:rsidTr="00CA7E99">
        <w:trPr>
          <w:trHeight w:val="467"/>
        </w:trPr>
        <w:tc>
          <w:tcPr>
            <w:tcW w:w="633" w:type="dxa"/>
            <w:vAlign w:val="center"/>
          </w:tcPr>
          <w:p w:rsidR="009E6008" w:rsidRPr="00353E76" w:rsidRDefault="009E6008" w:rsidP="006D7866">
            <w:pPr>
              <w:jc w:val="center"/>
              <w:rPr>
                <w:b/>
                <w:sz w:val="26"/>
                <w:szCs w:val="24"/>
              </w:rPr>
            </w:pPr>
            <w:r w:rsidRPr="00353E76">
              <w:rPr>
                <w:b/>
                <w:sz w:val="26"/>
                <w:szCs w:val="24"/>
              </w:rPr>
              <w:t>NO.</w:t>
            </w:r>
          </w:p>
        </w:tc>
        <w:tc>
          <w:tcPr>
            <w:tcW w:w="7827" w:type="dxa"/>
            <w:vAlign w:val="center"/>
          </w:tcPr>
          <w:p w:rsidR="009E6008" w:rsidRPr="00353E76" w:rsidRDefault="009E6008" w:rsidP="006D7866">
            <w:pPr>
              <w:jc w:val="center"/>
              <w:rPr>
                <w:b/>
                <w:sz w:val="26"/>
                <w:szCs w:val="24"/>
              </w:rPr>
            </w:pPr>
            <w:r w:rsidRPr="00353E76">
              <w:rPr>
                <w:b/>
                <w:sz w:val="26"/>
                <w:szCs w:val="24"/>
              </w:rPr>
              <w:t>WAKTU</w:t>
            </w:r>
          </w:p>
        </w:tc>
        <w:tc>
          <w:tcPr>
            <w:tcW w:w="1080" w:type="dxa"/>
            <w:vAlign w:val="center"/>
          </w:tcPr>
          <w:p w:rsidR="009E6008" w:rsidRPr="00353E76" w:rsidRDefault="009E6008" w:rsidP="006D7866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KET</w:t>
            </w: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7" w:type="dxa"/>
          </w:tcPr>
          <w:p w:rsidR="009E6008" w:rsidRPr="004D5E1A" w:rsidRDefault="009E6008" w:rsidP="006D7866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4D5E1A">
              <w:rPr>
                <w:i/>
                <w:sz w:val="24"/>
                <w:szCs w:val="24"/>
              </w:rPr>
              <w:t>Assalaamu’al</w:t>
            </w:r>
            <w:r>
              <w:rPr>
                <w:i/>
                <w:sz w:val="24"/>
                <w:szCs w:val="24"/>
              </w:rPr>
              <w:t>a</w:t>
            </w:r>
            <w:r w:rsidRPr="004D5E1A">
              <w:rPr>
                <w:i/>
                <w:sz w:val="24"/>
                <w:szCs w:val="24"/>
              </w:rPr>
              <w:t>ikum</w:t>
            </w:r>
            <w:proofErr w:type="spellEnd"/>
            <w:r w:rsidRPr="004D5E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D5E1A">
              <w:rPr>
                <w:i/>
                <w:sz w:val="24"/>
                <w:szCs w:val="24"/>
              </w:rPr>
              <w:t>wr.wb</w:t>
            </w:r>
            <w:proofErr w:type="spellEnd"/>
            <w:r w:rsidRPr="004D5E1A">
              <w:rPr>
                <w:i/>
                <w:sz w:val="24"/>
                <w:szCs w:val="24"/>
              </w:rPr>
              <w:t>.</w:t>
            </w:r>
          </w:p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MUKADIMAH</w:t>
            </w:r>
          </w:p>
        </w:tc>
        <w:tc>
          <w:tcPr>
            <w:tcW w:w="10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0335">
              <w:rPr>
                <w:sz w:val="24"/>
                <w:szCs w:val="24"/>
              </w:rPr>
              <w:t>2</w:t>
            </w:r>
          </w:p>
        </w:tc>
        <w:tc>
          <w:tcPr>
            <w:tcW w:w="7827" w:type="dxa"/>
          </w:tcPr>
          <w:p w:rsidR="009E6008" w:rsidRPr="00830335" w:rsidRDefault="009E6008" w:rsidP="00CA7E9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Menyanyikan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lagu</w:t>
            </w:r>
            <w:proofErr w:type="spellEnd"/>
            <w:r>
              <w:rPr>
                <w:sz w:val="24"/>
                <w:szCs w:val="24"/>
              </w:rPr>
              <w:t xml:space="preserve"> Indonesia Raya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Himne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Mahkamah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Hadirin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berdiri</w:t>
            </w:r>
            <w:proofErr w:type="spellEnd"/>
          </w:p>
        </w:tc>
        <w:tc>
          <w:tcPr>
            <w:tcW w:w="1080" w:type="dxa"/>
          </w:tcPr>
          <w:p w:rsidR="009E6008" w:rsidRPr="00C22364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 w:rsidRPr="00C22364">
              <w:rPr>
                <w:sz w:val="24"/>
                <w:szCs w:val="24"/>
              </w:rPr>
              <w:t xml:space="preserve"> </w:t>
            </w: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7" w:type="dxa"/>
            <w:vAlign w:val="center"/>
          </w:tcPr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Pembacaan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do’a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H. </w:t>
            </w:r>
            <w:proofErr w:type="spellStart"/>
            <w:r>
              <w:rPr>
                <w:sz w:val="24"/>
                <w:szCs w:val="24"/>
              </w:rPr>
              <w:t>Kutung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saraini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S.Ag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dipersilahkan</w:t>
            </w:r>
            <w:proofErr w:type="spellEnd"/>
          </w:p>
        </w:tc>
        <w:tc>
          <w:tcPr>
            <w:tcW w:w="10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7" w:type="dxa"/>
            <w:vAlign w:val="center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Padang,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Ismail, S.H.I., MA.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dipersilahkan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0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7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 </w:t>
            </w:r>
            <w:proofErr w:type="spellStart"/>
            <w:r>
              <w:rPr>
                <w:sz w:val="24"/>
                <w:szCs w:val="24"/>
              </w:rPr>
              <w:t>sambutan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Pengadilan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  <w:r>
              <w:rPr>
                <w:sz w:val="24"/>
                <w:szCs w:val="24"/>
              </w:rPr>
              <w:t xml:space="preserve"> Agama Padang.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Drs. H. </w:t>
            </w:r>
            <w:proofErr w:type="spellStart"/>
            <w:r>
              <w:rPr>
                <w:sz w:val="24"/>
                <w:szCs w:val="24"/>
              </w:rPr>
              <w:t>Zein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Ahsan</w:t>
            </w:r>
            <w:proofErr w:type="spellEnd"/>
            <w:r>
              <w:rPr>
                <w:sz w:val="24"/>
                <w:szCs w:val="24"/>
              </w:rPr>
              <w:t xml:space="preserve">, M.H </w:t>
            </w:r>
            <w:proofErr w:type="spellStart"/>
            <w:proofErr w:type="gramStart"/>
            <w:r>
              <w:rPr>
                <w:sz w:val="24"/>
                <w:szCs w:val="24"/>
              </w:rPr>
              <w:t>dipersilahkan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0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7" w:type="dxa"/>
          </w:tcPr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 </w:t>
            </w:r>
            <w:proofErr w:type="spellStart"/>
            <w:r>
              <w:rPr>
                <w:sz w:val="24"/>
                <w:szCs w:val="24"/>
              </w:rPr>
              <w:t>sambutan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Jenderal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Peradilan</w:t>
            </w:r>
            <w:proofErr w:type="spellEnd"/>
            <w:r>
              <w:rPr>
                <w:sz w:val="24"/>
                <w:szCs w:val="24"/>
              </w:rPr>
              <w:t xml:space="preserve"> Agama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</w:t>
            </w:r>
            <w:proofErr w:type="spellStart"/>
            <w:r>
              <w:rPr>
                <w:sz w:val="24"/>
                <w:szCs w:val="24"/>
              </w:rPr>
              <w:t>sekaligus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rangka</w:t>
            </w:r>
            <w:proofErr w:type="spellEnd"/>
            <w:r>
              <w:rPr>
                <w:sz w:val="24"/>
                <w:szCs w:val="24"/>
              </w:rPr>
              <w:t xml:space="preserve"> HUT RI ke-76, HUT MA ke-76,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HUT PTA Padang ke-63. </w:t>
            </w:r>
          </w:p>
          <w:p w:rsidR="00CA7E99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Dr. Drs. </w:t>
            </w:r>
            <w:proofErr w:type="spellStart"/>
            <w:r>
              <w:rPr>
                <w:sz w:val="24"/>
                <w:szCs w:val="24"/>
              </w:rPr>
              <w:t>Aco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, S.H., M.H di </w:t>
            </w:r>
            <w:proofErr w:type="spellStart"/>
            <w:r>
              <w:rPr>
                <w:sz w:val="24"/>
                <w:szCs w:val="24"/>
              </w:rPr>
              <w:t>persilahkan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0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CA7E99">
        <w:tc>
          <w:tcPr>
            <w:tcW w:w="633" w:type="dxa"/>
            <w:vAlign w:val="center"/>
          </w:tcPr>
          <w:p w:rsidR="009E6008" w:rsidRPr="00830335" w:rsidRDefault="00CA7E99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7" w:type="dxa"/>
          </w:tcPr>
          <w:p w:rsidR="00CA7E99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Demikianlah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rangkaian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Padang.  </w:t>
            </w:r>
            <w:proofErr w:type="spellStart"/>
            <w:r>
              <w:rPr>
                <w:sz w:val="24"/>
                <w:szCs w:val="24"/>
              </w:rPr>
              <w:t>Ucapan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Jenderal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Peradilan</w:t>
            </w:r>
            <w:proofErr w:type="spellEnd"/>
            <w:r>
              <w:rPr>
                <w:sz w:val="24"/>
                <w:szCs w:val="24"/>
              </w:rPr>
              <w:t xml:space="preserve"> Agama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berkenan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Padang. </w:t>
            </w:r>
          </w:p>
          <w:p w:rsidR="00CA7E99" w:rsidRDefault="00CA7E99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Sebelum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rangkaian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akhiri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sembari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menyanyikan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yel-yel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7E99" w:rsidRDefault="00CA7E99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Mahkamah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Agung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Unggul</w:t>
            </w:r>
            <w:proofErr w:type="spellEnd"/>
          </w:p>
          <w:p w:rsidR="00CA7E99" w:rsidRDefault="00CA7E99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Badilag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Exelent</w:t>
            </w:r>
            <w:proofErr w:type="spellEnd"/>
          </w:p>
          <w:p w:rsidR="00CA7E99" w:rsidRDefault="00CA7E99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PTA Padang : </w:t>
            </w:r>
            <w:proofErr w:type="spellStart"/>
            <w:r>
              <w:rPr>
                <w:sz w:val="24"/>
                <w:szCs w:val="24"/>
              </w:rPr>
              <w:t>Rancak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</w:t>
            </w:r>
            <w:proofErr w:type="spellEnd"/>
          </w:p>
          <w:p w:rsidR="009E6008" w:rsidRDefault="00CA7E99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E6008">
              <w:rPr>
                <w:sz w:val="24"/>
                <w:szCs w:val="24"/>
              </w:rPr>
              <w:t>Bapak</w:t>
            </w:r>
            <w:proofErr w:type="spellEnd"/>
            <w:r w:rsidR="009E6008">
              <w:rPr>
                <w:sz w:val="24"/>
                <w:szCs w:val="24"/>
              </w:rPr>
              <w:t xml:space="preserve"> </w:t>
            </w:r>
            <w:proofErr w:type="spellStart"/>
            <w:r w:rsidR="009E6008">
              <w:rPr>
                <w:sz w:val="24"/>
                <w:szCs w:val="24"/>
              </w:rPr>
              <w:t>Dirjen</w:t>
            </w:r>
            <w:proofErr w:type="spellEnd"/>
            <w:r w:rsidR="009E6008">
              <w:rPr>
                <w:sz w:val="24"/>
                <w:szCs w:val="24"/>
              </w:rPr>
              <w:t xml:space="preserve"> </w:t>
            </w:r>
            <w:proofErr w:type="spellStart"/>
            <w:r w:rsidR="009E6008">
              <w:rPr>
                <w:sz w:val="24"/>
                <w:szCs w:val="24"/>
              </w:rPr>
              <w:t>Badilag</w:t>
            </w:r>
            <w:proofErr w:type="spellEnd"/>
            <w:r w:rsidR="009E6008">
              <w:rPr>
                <w:sz w:val="24"/>
                <w:szCs w:val="24"/>
              </w:rPr>
              <w:t xml:space="preserve"> </w:t>
            </w:r>
            <w:proofErr w:type="spellStart"/>
            <w:r w:rsidR="009E6008">
              <w:rPr>
                <w:sz w:val="24"/>
                <w:szCs w:val="24"/>
              </w:rPr>
              <w:t>berkenan</w:t>
            </w:r>
            <w:proofErr w:type="spellEnd"/>
            <w:r w:rsidR="009E6008">
              <w:rPr>
                <w:sz w:val="24"/>
                <w:szCs w:val="24"/>
              </w:rPr>
              <w:t xml:space="preserve"> </w:t>
            </w:r>
            <w:r w:rsidR="009E6008" w:rsidRPr="007C6303">
              <w:rPr>
                <w:i/>
                <w:sz w:val="24"/>
                <w:szCs w:val="24"/>
              </w:rPr>
              <w:t>leave</w:t>
            </w:r>
            <w:r w:rsidR="009E6008">
              <w:rPr>
                <w:sz w:val="24"/>
                <w:szCs w:val="24"/>
              </w:rPr>
              <w:t xml:space="preserve"> </w:t>
            </w:r>
            <w:proofErr w:type="spellStart"/>
            <w:r w:rsidR="009E6008">
              <w:rPr>
                <w:sz w:val="24"/>
                <w:szCs w:val="24"/>
              </w:rPr>
              <w:t>dari</w:t>
            </w:r>
            <w:proofErr w:type="spellEnd"/>
            <w:r w:rsidR="009E6008">
              <w:rPr>
                <w:sz w:val="24"/>
                <w:szCs w:val="24"/>
              </w:rPr>
              <w:t xml:space="preserve"> </w:t>
            </w:r>
            <w:proofErr w:type="spellStart"/>
            <w:r w:rsidR="009E6008">
              <w:rPr>
                <w:sz w:val="24"/>
                <w:szCs w:val="24"/>
              </w:rPr>
              <w:t>ruang</w:t>
            </w:r>
            <w:proofErr w:type="spellEnd"/>
            <w:r w:rsidR="009E6008">
              <w:rPr>
                <w:sz w:val="24"/>
                <w:szCs w:val="24"/>
              </w:rPr>
              <w:t xml:space="preserve"> zoom.</w:t>
            </w:r>
          </w:p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protokol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maaf</w:t>
            </w:r>
            <w:proofErr w:type="spellEnd"/>
          </w:p>
          <w:p w:rsidR="009E6008" w:rsidRPr="00CA7E99" w:rsidRDefault="009E6008" w:rsidP="006D7866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7C6303">
              <w:rPr>
                <w:i/>
                <w:sz w:val="24"/>
                <w:szCs w:val="24"/>
              </w:rPr>
              <w:t>Wabillaahit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taufiiq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wal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hidaayah</w:t>
            </w:r>
            <w:proofErr w:type="spellEnd"/>
            <w:r w:rsidR="00CA7E99">
              <w:rPr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="00CA7E9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7C6303">
              <w:rPr>
                <w:i/>
                <w:sz w:val="24"/>
                <w:szCs w:val="24"/>
              </w:rPr>
              <w:t>Wassalaamu’alaikum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wr.wb</w:t>
            </w:r>
            <w:proofErr w:type="spellEnd"/>
            <w:r w:rsidRPr="007C630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6008" w:rsidRDefault="009E6008" w:rsidP="009E6008">
      <w:pPr>
        <w:spacing w:after="0"/>
      </w:pPr>
    </w:p>
    <w:sectPr w:rsidR="009E6008" w:rsidSect="00CA7E99">
      <w:pgSz w:w="11909" w:h="16834" w:code="9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6C0"/>
    <w:multiLevelType w:val="hybridMultilevel"/>
    <w:tmpl w:val="A2BC8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8"/>
    <w:rsid w:val="00723E55"/>
    <w:rsid w:val="009E6008"/>
    <w:rsid w:val="00C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2021-08-05T23:47:00Z</dcterms:created>
  <dcterms:modified xsi:type="dcterms:W3CDTF">2021-08-06T00:35:00Z</dcterms:modified>
</cp:coreProperties>
</file>