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:rsidR="00DA5F77" w:rsidRDefault="007E3A00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</w:t>
      </w:r>
      <w:r w:rsidR="00DA5F77">
        <w:rPr>
          <w:rFonts w:ascii="Bookman Old Style" w:hAnsi="Bookman Old Style" w:cs="Tahoma"/>
          <w:sz w:val="21"/>
          <w:szCs w:val="21"/>
        </w:rPr>
        <w:t>ENGADILAN TINGGI AGAMA PADANG</w:t>
      </w:r>
    </w:p>
    <w:p w:rsidR="00DA5F77" w:rsidRPr="00D209B8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:rsidR="00DA5F77" w:rsidRPr="0066188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983119">
        <w:rPr>
          <w:rFonts w:ascii="Bookman Old Style" w:hAnsi="Bookman Old Style" w:cs="Tahoma"/>
          <w:sz w:val="21"/>
          <w:szCs w:val="21"/>
        </w:rPr>
        <w:t xml:space="preserve"> 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972781">
        <w:rPr>
          <w:rFonts w:ascii="Bookman Old Style" w:hAnsi="Bookman Old Style" w:cs="Tahoma"/>
          <w:sz w:val="21"/>
          <w:szCs w:val="21"/>
        </w:rPr>
        <w:t>V</w:t>
      </w:r>
      <w:r w:rsidR="00661889">
        <w:rPr>
          <w:rFonts w:ascii="Bookman Old Style" w:hAnsi="Bookman Old Style" w:cs="Tahoma"/>
          <w:sz w:val="21"/>
          <w:szCs w:val="21"/>
        </w:rPr>
        <w:t>I</w:t>
      </w:r>
      <w:r w:rsidR="00983119">
        <w:rPr>
          <w:rFonts w:ascii="Bookman Old Style" w:hAnsi="Bookman Old Style" w:cs="Tahoma"/>
          <w:sz w:val="21"/>
          <w:szCs w:val="21"/>
          <w:lang w:val="en-US"/>
        </w:rPr>
        <w:t>II</w:t>
      </w:r>
      <w:bookmarkStart w:id="0" w:name="_GoBack"/>
      <w:bookmarkEnd w:id="0"/>
      <w:r>
        <w:rPr>
          <w:rFonts w:ascii="Bookman Old Style" w:hAnsi="Bookman Old Style" w:cs="Tahoma"/>
          <w:sz w:val="21"/>
          <w:szCs w:val="21"/>
        </w:rPr>
        <w:t>/202</w:t>
      </w:r>
      <w:r w:rsidR="004D4103">
        <w:rPr>
          <w:rFonts w:ascii="Bookman Old Style" w:hAnsi="Bookman Old Style" w:cs="Tahoma"/>
          <w:sz w:val="21"/>
          <w:szCs w:val="21"/>
        </w:rPr>
        <w:t>3</w:t>
      </w:r>
    </w:p>
    <w:p w:rsidR="00DA5F77" w:rsidRPr="00D209B8" w:rsidRDefault="00DA5F77" w:rsidP="00DA5F77">
      <w:pPr>
        <w:rPr>
          <w:rFonts w:ascii="Bookman Old Style" w:hAnsi="Bookman Old Style" w:cs="Tahoma"/>
          <w:sz w:val="21"/>
          <w:szCs w:val="21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:rsidR="00DA5F77" w:rsidRPr="00D209B8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  <w:lang w:val="en-ID"/>
        </w:rPr>
      </w:pPr>
    </w:p>
    <w:p w:rsidR="00DA5F77" w:rsidRPr="00981619" w:rsidRDefault="00880539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81619">
        <w:rPr>
          <w:rFonts w:ascii="Bookman Old Style" w:hAnsi="Bookman Old Style" w:cs="Tahoma"/>
          <w:sz w:val="21"/>
          <w:szCs w:val="21"/>
        </w:rPr>
        <w:t>PANITIA</w:t>
      </w:r>
    </w:p>
    <w:p w:rsidR="00E259FB" w:rsidRDefault="004B18F4" w:rsidP="00E259FB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>PENYELENGGARA K</w:t>
      </w:r>
      <w:r w:rsidR="00981619">
        <w:rPr>
          <w:rFonts w:ascii="Bookman Old Style" w:hAnsi="Bookman Old Style" w:cs="Tahoma"/>
          <w:sz w:val="21"/>
          <w:szCs w:val="21"/>
        </w:rPr>
        <w:t xml:space="preserve">EGIATAN </w:t>
      </w:r>
      <w:r w:rsidR="00E259FB">
        <w:rPr>
          <w:rFonts w:ascii="Bookman Old Style" w:hAnsi="Bookman Old Style" w:cs="Tahoma"/>
          <w:sz w:val="21"/>
          <w:szCs w:val="21"/>
          <w:lang w:val="en-US"/>
        </w:rPr>
        <w:t xml:space="preserve">PENDAMPINGAN USULAN RENCANA KEBUTUHAN </w:t>
      </w:r>
    </w:p>
    <w:p w:rsidR="00981619" w:rsidRPr="00E259FB" w:rsidRDefault="00E259FB" w:rsidP="00E259FB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BARANG MILIK NEGARA (RKBMN) </w:t>
      </w:r>
      <w:r w:rsidR="004B18F4">
        <w:rPr>
          <w:rFonts w:ascii="Bookman Old Style" w:hAnsi="Bookman Old Style" w:cs="Tahoma"/>
          <w:sz w:val="21"/>
          <w:szCs w:val="21"/>
        </w:rPr>
        <w:t xml:space="preserve">WILAYAH SUMATERA BARAT </w:t>
      </w:r>
    </w:p>
    <w:p w:rsidR="00981619" w:rsidRDefault="00981619" w:rsidP="00D209B8">
      <w:pPr>
        <w:spacing w:line="276" w:lineRule="auto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DA2B82" w:rsidRPr="00D209B8" w:rsidRDefault="00DA2B82" w:rsidP="005A4FA3">
      <w:pPr>
        <w:rPr>
          <w:rFonts w:ascii="Bookman Old Style" w:hAnsi="Bookman Old Style" w:cs="Tahoma"/>
          <w:sz w:val="21"/>
          <w:szCs w:val="21"/>
        </w:rPr>
      </w:pPr>
    </w:p>
    <w:p w:rsidR="004D4103" w:rsidRDefault="00DA2B82" w:rsidP="00DF4F26">
      <w:pPr>
        <w:tabs>
          <w:tab w:val="left" w:pos="1484"/>
          <w:tab w:val="left" w:pos="1843"/>
        </w:tabs>
        <w:spacing w:line="276" w:lineRule="auto"/>
        <w:ind w:left="2072" w:hanging="1843"/>
        <w:jc w:val="both"/>
        <w:rPr>
          <w:rFonts w:ascii="Bookman Old Style" w:hAnsi="Bookman Old Style" w:cs="Tahoma"/>
          <w:color w:val="000000" w:themeColor="text1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bookmarkStart w:id="1" w:name="_Hlk123739284"/>
      <w:r w:rsidR="00242D72">
        <w:rPr>
          <w:rFonts w:ascii="Bookman Old Style" w:hAnsi="Bookman Old Style" w:cs="Tahoma"/>
          <w:color w:val="000000" w:themeColor="text1"/>
          <w:sz w:val="21"/>
          <w:szCs w:val="21"/>
          <w:lang w:val="en-US"/>
        </w:rPr>
        <w:t>Bahwa dalam rangka Evaluasi Pengadaan, maka dilakukan Pendampingan Usulan Rencana Kebutuhan Barang Milik Negara (BMN) bagi Satuan Kerja di Wilayah Sumatera Utara, Jambi, Sumatera Barat dan Riau</w:t>
      </w:r>
      <w:r w:rsidR="00DF4F26">
        <w:rPr>
          <w:rFonts w:ascii="Bookman Old Style" w:hAnsi="Bookman Old Style" w:cs="Tahoma"/>
          <w:color w:val="000000" w:themeColor="text1"/>
          <w:sz w:val="21"/>
          <w:szCs w:val="21"/>
        </w:rPr>
        <w:t>;</w:t>
      </w:r>
    </w:p>
    <w:p w:rsidR="00242D72" w:rsidRPr="00242D72" w:rsidRDefault="00242D72" w:rsidP="00DF4F26">
      <w:pPr>
        <w:tabs>
          <w:tab w:val="left" w:pos="1484"/>
          <w:tab w:val="left" w:pos="1843"/>
        </w:tabs>
        <w:spacing w:line="276" w:lineRule="auto"/>
        <w:ind w:left="2072" w:hanging="1843"/>
        <w:jc w:val="both"/>
        <w:rPr>
          <w:rFonts w:ascii="Bookman Old Style" w:hAnsi="Bookman Old Style" w:cs="Tahoma"/>
          <w:color w:val="FF0000"/>
          <w:sz w:val="21"/>
          <w:szCs w:val="21"/>
          <w:lang w:val="en-US"/>
        </w:rPr>
      </w:pPr>
      <w:r>
        <w:rPr>
          <w:rFonts w:ascii="Bookman Old Style" w:hAnsi="Bookman Old Style" w:cs="Tahoma"/>
          <w:color w:val="000000" w:themeColor="text1"/>
          <w:sz w:val="21"/>
          <w:szCs w:val="21"/>
        </w:rPr>
        <w:tab/>
      </w:r>
      <w:r>
        <w:rPr>
          <w:rFonts w:ascii="Bookman Old Style" w:hAnsi="Bookman Old Style" w:cs="Tahoma"/>
          <w:color w:val="000000" w:themeColor="text1"/>
          <w:sz w:val="21"/>
          <w:szCs w:val="21"/>
        </w:rPr>
        <w:tab/>
      </w:r>
      <w:r>
        <w:rPr>
          <w:rFonts w:ascii="Bookman Old Style" w:hAnsi="Bookman Old Style" w:cs="Tahoma"/>
          <w:color w:val="000000" w:themeColor="text1"/>
          <w:sz w:val="21"/>
          <w:szCs w:val="21"/>
          <w:lang w:val="en-US"/>
        </w:rPr>
        <w:t>b.Bahwa berdasarkan Surat Sekretaris Mahkamah Agung Nomor 270/SEK/PL.07/07/2023 perihal Petunjuk Teknis tentang Pengusulan Rencana Kebutuhan Barang Milik Negara (RKBMN) di Lingkungan Mahkamah Agung dan Badan Peradilan dibawahnya.</w:t>
      </w:r>
    </w:p>
    <w:bookmarkEnd w:id="1"/>
    <w:p w:rsidR="00D209B8" w:rsidRDefault="00D209B8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</w:p>
    <w:p w:rsidR="00F35BE3" w:rsidRPr="00214306" w:rsidRDefault="00214306" w:rsidP="00983119">
      <w:pPr>
        <w:pStyle w:val="BodyTextIndent3"/>
        <w:tabs>
          <w:tab w:val="clear" w:pos="21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</w:t>
      </w:r>
      <w:r w:rsidR="00DA2B82" w:rsidRPr="00DA5F77">
        <w:rPr>
          <w:rFonts w:ascii="Bookman Old Style" w:hAnsi="Bookman Old Style" w:cs="Tahoma"/>
          <w:sz w:val="21"/>
          <w:szCs w:val="21"/>
        </w:rPr>
        <w:t xml:space="preserve">engingat  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F35BE3" w:rsidRPr="00214306">
        <w:rPr>
          <w:rFonts w:ascii="Bookman Old Style" w:hAnsi="Bookman Old Style"/>
          <w:sz w:val="21"/>
          <w:szCs w:val="21"/>
          <w:shd w:val="clear" w:color="auto" w:fill="FFFFFF"/>
        </w:rPr>
        <w:t>Undang-undang Nomor 17 Tahun 2003 tentang Keuangan Negara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F35BE3" w:rsidRPr="00214306" w:rsidRDefault="00983119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  <w:shd w:val="clear" w:color="auto" w:fill="FFFFFF"/>
          <w:lang w:val="en-US"/>
        </w:rPr>
        <w:t>Undang-Undang Nomor 25 Tahun 2004 tentang Sistem Perencanaan Pembangunan Nasional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F35BE3" w:rsidRPr="004B18F4" w:rsidRDefault="00F35BE3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 xml:space="preserve">Peraturan </w:t>
      </w:r>
      <w:r w:rsidR="00983119">
        <w:rPr>
          <w:rFonts w:ascii="Bookman Old Style" w:hAnsi="Bookman Old Style"/>
          <w:sz w:val="21"/>
          <w:szCs w:val="21"/>
          <w:shd w:val="clear" w:color="auto" w:fill="FFFFFF"/>
          <w:lang w:val="en-US"/>
        </w:rPr>
        <w:t>Pemerintah Nomor 28 Tahun 2020 tentang Perubahan atas Peraturan Pemerintah Nomor 27 Tahun 2014 tentang Pengelolaan Barang Milik Negara / Daerah</w:t>
      </w:r>
      <w:r w:rsidR="00DF4F26">
        <w:rPr>
          <w:rFonts w:ascii="Bookman Old Style" w:hAnsi="Bookman Old Style"/>
          <w:sz w:val="21"/>
          <w:szCs w:val="21"/>
          <w:shd w:val="clear" w:color="auto" w:fill="FFFFFF"/>
        </w:rPr>
        <w:t>;</w:t>
      </w:r>
    </w:p>
    <w:p w:rsidR="004B18F4" w:rsidRDefault="00983119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Peraturan Kementrian Keuangan (PMK) Nomor 172/PMK.06/2020 tentang Standar Barang dan Standar Kebutuhan Barang Milik Negara</w:t>
      </w:r>
      <w:r w:rsidR="00DF4F26">
        <w:rPr>
          <w:rFonts w:ascii="Bookman Old Style" w:hAnsi="Bookman Old Style" w:cs="Tahoma"/>
          <w:sz w:val="21"/>
          <w:szCs w:val="21"/>
        </w:rPr>
        <w:t>;</w:t>
      </w:r>
    </w:p>
    <w:p w:rsidR="004B18F4" w:rsidRDefault="00983119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color w:val="000000" w:themeColor="text1"/>
          <w:sz w:val="21"/>
          <w:szCs w:val="21"/>
        </w:rPr>
      </w:pPr>
      <w:r>
        <w:rPr>
          <w:rFonts w:ascii="Bookman Old Style" w:hAnsi="Bookman Old Style" w:cs="Tahoma"/>
          <w:color w:val="000000" w:themeColor="text1"/>
          <w:sz w:val="21"/>
          <w:szCs w:val="21"/>
          <w:lang w:val="en-US"/>
        </w:rPr>
        <w:t>Peraturan Kementrian Keuangan (PMK) Nomor 153/PMK.06/2023 tentang Perencanaan Kebutuhan Barang Milik Negara</w:t>
      </w:r>
      <w:r w:rsidR="00DF4F26">
        <w:rPr>
          <w:rFonts w:ascii="Bookman Old Style" w:hAnsi="Bookman Old Style" w:cs="Tahoma"/>
          <w:color w:val="000000" w:themeColor="text1"/>
          <w:sz w:val="21"/>
          <w:szCs w:val="21"/>
        </w:rPr>
        <w:t>;</w:t>
      </w:r>
    </w:p>
    <w:p w:rsidR="00DF4F26" w:rsidRPr="00DF4F26" w:rsidRDefault="00983119" w:rsidP="00D209B8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color w:val="000000" w:themeColor="text1"/>
          <w:sz w:val="21"/>
          <w:szCs w:val="21"/>
        </w:rPr>
      </w:pPr>
      <w:r>
        <w:rPr>
          <w:rFonts w:ascii="Bookman Old Style" w:hAnsi="Bookman Old Style" w:cs="Tahoma"/>
          <w:color w:val="000000" w:themeColor="text1"/>
          <w:sz w:val="21"/>
          <w:szCs w:val="21"/>
          <w:lang w:val="en-US"/>
        </w:rPr>
        <w:t>Peraturan Menteri Keuangan Nomor 83/PMK.02/2022 tentang Standar Biaya Masukan Tahun Anggaran 2023</w:t>
      </w:r>
      <w:r w:rsidR="00DF4F26">
        <w:rPr>
          <w:rFonts w:ascii="Bookman Old Style" w:hAnsi="Bookman Old Style" w:cs="Tahoma"/>
          <w:color w:val="000000" w:themeColor="text1"/>
          <w:sz w:val="21"/>
          <w:szCs w:val="21"/>
        </w:rPr>
        <w:t>.</w:t>
      </w:r>
    </w:p>
    <w:p w:rsidR="007E3A00" w:rsidRPr="00D209B8" w:rsidRDefault="007E3A00" w:rsidP="00D209B8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</w:p>
    <w:p w:rsidR="00DA2B82" w:rsidRDefault="00DA2B82" w:rsidP="00D209B8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:rsidR="00671C0F" w:rsidRPr="00D209B8" w:rsidRDefault="00671C0F" w:rsidP="00D209B8">
      <w:pPr>
        <w:spacing w:line="276" w:lineRule="auto"/>
        <w:rPr>
          <w:rFonts w:ascii="Bookman Old Style" w:hAnsi="Bookman Old Style"/>
          <w:sz w:val="21"/>
          <w:szCs w:val="21"/>
        </w:rPr>
      </w:pPr>
    </w:p>
    <w:p w:rsidR="00DA2B82" w:rsidRPr="00DA5F77" w:rsidRDefault="00DA2B82" w:rsidP="00D209B8">
      <w:pPr>
        <w:tabs>
          <w:tab w:val="left" w:pos="1440"/>
          <w:tab w:val="left" w:pos="2268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60451">
        <w:rPr>
          <w:rFonts w:ascii="Bookman Old Style" w:hAnsi="Bookman Old Style" w:cs="Tahoma"/>
          <w:sz w:val="21"/>
          <w:szCs w:val="21"/>
        </w:rPr>
        <w:t xml:space="preserve">PANITIA </w:t>
      </w:r>
      <w:r w:rsidR="007E3A00">
        <w:rPr>
          <w:rFonts w:ascii="Bookman Old Style" w:hAnsi="Bookman Old Style" w:cs="Tahoma"/>
          <w:sz w:val="21"/>
          <w:szCs w:val="21"/>
        </w:rPr>
        <w:t xml:space="preserve">PENYELENGGARAAN </w:t>
      </w:r>
      <w:r w:rsidR="00960451">
        <w:rPr>
          <w:rFonts w:ascii="Bookman Old Style" w:hAnsi="Bookman Old Style" w:cs="Tahoma"/>
          <w:sz w:val="21"/>
          <w:szCs w:val="21"/>
        </w:rPr>
        <w:t xml:space="preserve">KEGIATAN </w:t>
      </w:r>
      <w:r w:rsidR="00242D72">
        <w:rPr>
          <w:rFonts w:ascii="Bookman Old Style" w:hAnsi="Bookman Old Style" w:cs="Tahoma"/>
          <w:sz w:val="21"/>
          <w:szCs w:val="21"/>
          <w:lang w:val="en-US"/>
        </w:rPr>
        <w:t>PENDAMPINGAN USULAN RKBMN</w:t>
      </w:r>
      <w:r w:rsidR="007E3A00">
        <w:rPr>
          <w:rFonts w:ascii="Bookman Old Style" w:hAnsi="Bookman Old Style" w:cs="Tahoma"/>
          <w:sz w:val="21"/>
          <w:szCs w:val="21"/>
        </w:rPr>
        <w:t xml:space="preserve"> WILAYAH 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:rsidR="00470B1A" w:rsidRPr="00DA5F77" w:rsidRDefault="005F54DD" w:rsidP="00D209B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r w:rsidR="007E3A00">
        <w:rPr>
          <w:rFonts w:ascii="Bookman Old Style" w:hAnsi="Bookman Old Style"/>
          <w:sz w:val="21"/>
          <w:szCs w:val="21"/>
        </w:rPr>
        <w:t xml:space="preserve"> Panitia Penyelenggaraan Kegiatan </w:t>
      </w:r>
      <w:r w:rsidR="00242D72">
        <w:rPr>
          <w:rFonts w:ascii="Bookman Old Style" w:hAnsi="Bookman Old Style"/>
          <w:sz w:val="21"/>
          <w:szCs w:val="21"/>
          <w:lang w:val="en-US"/>
        </w:rPr>
        <w:t>Pendampingan Usulan RKBMN</w:t>
      </w:r>
      <w:r w:rsidR="00891613">
        <w:rPr>
          <w:rFonts w:ascii="Bookman Old Style" w:hAnsi="Bookman Old Style"/>
          <w:sz w:val="21"/>
          <w:szCs w:val="21"/>
        </w:rPr>
        <w:t xml:space="preserve"> </w:t>
      </w:r>
      <w:r w:rsidR="00242D72">
        <w:rPr>
          <w:rFonts w:ascii="Bookman Old Style" w:hAnsi="Bookman Old Style"/>
          <w:sz w:val="21"/>
          <w:szCs w:val="21"/>
        </w:rPr>
        <w:t xml:space="preserve">Wilayah Sumatera Barat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:rsidR="00A937BD" w:rsidRPr="00880539" w:rsidRDefault="004F1798" w:rsidP="00D209B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>Tim bertugas</w:t>
      </w:r>
      <w:r w:rsidR="00960451">
        <w:rPr>
          <w:rFonts w:ascii="Bookman Old Style" w:hAnsi="Bookman Old Style" w:cs="Tahoma"/>
          <w:sz w:val="21"/>
          <w:szCs w:val="21"/>
        </w:rPr>
        <w:t xml:space="preserve"> Mengadakan </w:t>
      </w:r>
      <w:r w:rsidR="00242D72">
        <w:rPr>
          <w:rFonts w:ascii="Bookman Old Style" w:hAnsi="Bookman Old Style"/>
          <w:sz w:val="21"/>
          <w:szCs w:val="21"/>
        </w:rPr>
        <w:t>K</w:t>
      </w:r>
      <w:r w:rsidR="00891613">
        <w:rPr>
          <w:rFonts w:ascii="Bookman Old Style" w:hAnsi="Bookman Old Style"/>
          <w:sz w:val="21"/>
          <w:szCs w:val="21"/>
        </w:rPr>
        <w:t xml:space="preserve">egiatan </w:t>
      </w:r>
      <w:r w:rsidR="00242D72">
        <w:rPr>
          <w:rFonts w:ascii="Bookman Old Style" w:hAnsi="Bookman Old Style"/>
          <w:sz w:val="21"/>
          <w:szCs w:val="21"/>
          <w:lang w:val="en-US"/>
        </w:rPr>
        <w:t>Pendampingan Usulan RKBMN</w:t>
      </w:r>
      <w:r w:rsidR="00242D72">
        <w:rPr>
          <w:rFonts w:ascii="Bookman Old Style" w:hAnsi="Bookman Old Style"/>
          <w:sz w:val="21"/>
          <w:szCs w:val="21"/>
        </w:rPr>
        <w:t xml:space="preserve"> Wilayah Sumatera Barat</w:t>
      </w:r>
      <w:r w:rsidR="000E38EE">
        <w:rPr>
          <w:rFonts w:ascii="Bookman Old Style" w:hAnsi="Bookman Old Style" w:cs="Tahoma"/>
          <w:sz w:val="21"/>
          <w:szCs w:val="21"/>
        </w:rPr>
        <w:t>;</w:t>
      </w:r>
    </w:p>
    <w:p w:rsidR="00B47964" w:rsidRDefault="00B47964" w:rsidP="00D209B8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D209B8" w:rsidRPr="00D209B8" w:rsidRDefault="00D209B8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:rsidR="00CD1E5C" w:rsidRPr="00661889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242D72">
        <w:rPr>
          <w:rFonts w:ascii="Bookman Old Style" w:hAnsi="Bookman Old Style"/>
          <w:sz w:val="21"/>
          <w:szCs w:val="21"/>
        </w:rPr>
        <w:t xml:space="preserve">tanggal 09 </w:t>
      </w:r>
      <w:r w:rsidR="00242D72">
        <w:rPr>
          <w:rFonts w:ascii="Bookman Old Style" w:hAnsi="Bookman Old Style"/>
          <w:sz w:val="21"/>
          <w:szCs w:val="21"/>
          <w:lang w:val="en-US"/>
        </w:rPr>
        <w:t>Agustus</w:t>
      </w:r>
      <w:r w:rsidR="00DF4F26">
        <w:rPr>
          <w:rFonts w:ascii="Bookman Old Style" w:hAnsi="Bookman Old Style"/>
          <w:sz w:val="21"/>
          <w:szCs w:val="21"/>
        </w:rPr>
        <w:t xml:space="preserve"> 2023</w:t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4D4103" w:rsidRDefault="00E259FB" w:rsidP="00E259FB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 xml:space="preserve">                                                                                </w:t>
      </w:r>
      <w:r w:rsidR="004D4103" w:rsidRPr="004D4103">
        <w:rPr>
          <w:rFonts w:ascii="Bookman Old Style" w:hAnsi="Bookman Old Style" w:cstheme="minorHAnsi"/>
          <w:sz w:val="21"/>
          <w:szCs w:val="21"/>
        </w:rPr>
        <w:t>Dr.Drs.H.</w:t>
      </w:r>
      <w:r w:rsidR="004D4103">
        <w:rPr>
          <w:rFonts w:ascii="Bookman Old Style" w:hAnsi="Bookman Old Style" w:cstheme="minorHAnsi"/>
          <w:sz w:val="21"/>
          <w:szCs w:val="21"/>
        </w:rPr>
        <w:t>PELMIZAR</w:t>
      </w:r>
      <w:r w:rsidR="004D4103" w:rsidRPr="004D4103">
        <w:rPr>
          <w:rFonts w:ascii="Bookman Old Style" w:hAnsi="Bookman Old Style" w:cstheme="minorHAnsi"/>
          <w:sz w:val="21"/>
          <w:szCs w:val="21"/>
        </w:rPr>
        <w:t>,M.H.I</w:t>
      </w:r>
    </w:p>
    <w:p w:rsidR="00D209B8" w:rsidRPr="00983119" w:rsidRDefault="00E259FB" w:rsidP="00983119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 xml:space="preserve">                                                                                </w:t>
      </w:r>
      <w:r w:rsidR="004D4103"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="004D4103" w:rsidRPr="004D4103">
        <w:rPr>
          <w:rFonts w:ascii="Bookman Old Style" w:hAnsi="Bookman Old Style" w:cstheme="minorHAnsi"/>
          <w:sz w:val="21"/>
          <w:szCs w:val="21"/>
          <w:lang w:val="en-US"/>
        </w:rPr>
        <w:t>195611121981031009</w:t>
      </w:r>
    </w:p>
    <w:p w:rsidR="00D209B8" w:rsidRDefault="00D209B8" w:rsidP="00E259FB">
      <w:pPr>
        <w:tabs>
          <w:tab w:val="left" w:pos="5400"/>
        </w:tabs>
        <w:rPr>
          <w:rFonts w:ascii="Bookman Old Style" w:hAnsi="Bookman Old Style"/>
          <w:sz w:val="21"/>
          <w:szCs w:val="21"/>
        </w:rPr>
      </w:pPr>
    </w:p>
    <w:p w:rsidR="00A937BD" w:rsidRPr="00823B5D" w:rsidRDefault="007E3A00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</w:t>
      </w:r>
      <w:r w:rsidR="00A937BD" w:rsidRPr="00823B5D">
        <w:rPr>
          <w:rFonts w:ascii="Bookman Old Style" w:hAnsi="Bookman Old Style"/>
          <w:sz w:val="21"/>
          <w:szCs w:val="21"/>
        </w:rPr>
        <w:t>AMPIRAN</w:t>
      </w:r>
      <w:r w:rsidR="00E259FB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A937BD" w:rsidRPr="00823B5D">
        <w:rPr>
          <w:rFonts w:ascii="Bookman Old Style" w:hAnsi="Bookman Old Style"/>
          <w:sz w:val="21"/>
          <w:szCs w:val="21"/>
        </w:rPr>
        <w:t>KEPUTUSAN KETUA</w:t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937BD" w:rsidRPr="00661889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bookmarkStart w:id="2" w:name="_Hlk123739602"/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E259FB">
        <w:rPr>
          <w:rFonts w:ascii="Bookman Old Style" w:hAnsi="Bookman Old Style" w:cs="Tahoma"/>
          <w:sz w:val="21"/>
          <w:szCs w:val="21"/>
          <w:lang w:val="en-US"/>
        </w:rPr>
        <w:t xml:space="preserve">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8D51AD">
        <w:rPr>
          <w:rFonts w:ascii="Bookman Old Style" w:hAnsi="Bookman Old Style" w:cs="Tahoma"/>
          <w:sz w:val="21"/>
          <w:szCs w:val="21"/>
        </w:rPr>
        <w:t>V</w:t>
      </w:r>
      <w:r w:rsidR="00E259FB">
        <w:rPr>
          <w:rFonts w:ascii="Bookman Old Style" w:hAnsi="Bookman Old Style" w:cs="Tahoma"/>
          <w:sz w:val="21"/>
          <w:szCs w:val="21"/>
          <w:lang w:val="en-US"/>
        </w:rPr>
        <w:t>II</w:t>
      </w:r>
      <w:r w:rsidR="00661889">
        <w:rPr>
          <w:rFonts w:ascii="Bookman Old Style" w:hAnsi="Bookman Old Style" w:cs="Tahoma"/>
          <w:sz w:val="21"/>
          <w:szCs w:val="21"/>
        </w:rPr>
        <w:t>I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4D4103">
        <w:rPr>
          <w:rFonts w:ascii="Bookman Old Style" w:hAnsi="Bookman Old Style" w:cs="Tahoma"/>
          <w:sz w:val="21"/>
          <w:szCs w:val="21"/>
        </w:rPr>
        <w:t>3</w:t>
      </w:r>
      <w:bookmarkEnd w:id="2"/>
    </w:p>
    <w:p w:rsidR="00A937BD" w:rsidRPr="00DF4F26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242D72">
        <w:rPr>
          <w:rFonts w:ascii="Bookman Old Style" w:hAnsi="Bookman Old Style"/>
          <w:color w:val="000000" w:themeColor="text1"/>
          <w:sz w:val="21"/>
          <w:szCs w:val="21"/>
        </w:rPr>
        <w:t>09</w:t>
      </w:r>
      <w:r w:rsidR="00DF4F26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242D72">
        <w:rPr>
          <w:rFonts w:ascii="Bookman Old Style" w:hAnsi="Bookman Old Style"/>
          <w:color w:val="000000" w:themeColor="text1"/>
          <w:sz w:val="21"/>
          <w:szCs w:val="21"/>
          <w:lang w:val="en-US"/>
        </w:rPr>
        <w:t>Agustus</w:t>
      </w:r>
      <w:r w:rsidR="00DF4F26">
        <w:rPr>
          <w:rFonts w:ascii="Bookman Old Style" w:hAnsi="Bookman Old Style"/>
          <w:color w:val="000000" w:themeColor="text1"/>
          <w:sz w:val="21"/>
          <w:szCs w:val="21"/>
        </w:rPr>
        <w:t xml:space="preserve"> 2023</w:t>
      </w: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823B5D" w:rsidRPr="00981619" w:rsidRDefault="00981619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</w:t>
      </w:r>
    </w:p>
    <w:p w:rsidR="005336BF" w:rsidRPr="00E259FB" w:rsidRDefault="00E259FB" w:rsidP="00E259FB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PENDAMPINGAN USULAN RENCANA KEBUTUHAN BARANG MILIK NEGARA (RKBMN) </w:t>
      </w:r>
      <w:r>
        <w:rPr>
          <w:rFonts w:ascii="Bookman Old Style" w:hAnsi="Bookman Old Style" w:cs="Tahoma"/>
          <w:sz w:val="21"/>
          <w:szCs w:val="21"/>
        </w:rPr>
        <w:t>WILAYAH SUMATERA BARAT</w:t>
      </w:r>
    </w:p>
    <w:p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  <w:p w:rsidR="00981619" w:rsidRPr="0072225F" w:rsidRDefault="00981619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 Pengadilan Tinggi Agama Padang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Pr="00981619" w:rsidRDefault="000E38EE" w:rsidP="00981619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Ismail,S.H.I.,M.A.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5336BF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:rsidR="00981619" w:rsidRPr="0031690E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Elsa Rusdiana, S.E.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2C446D" w:rsidRPr="00A937B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ova Nelindy, A.Md.</w:t>
            </w:r>
          </w:p>
          <w:p w:rsidR="00E9539E" w:rsidRDefault="00981619" w:rsidP="00C54576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Novia Mayasari,S.E.</w:t>
            </w:r>
          </w:p>
          <w:p w:rsidR="000E38EE" w:rsidRPr="00C54576" w:rsidRDefault="000E38EE" w:rsidP="00C54576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Masfadhlul Karmi,S.A.P.</w:t>
            </w:r>
          </w:p>
          <w:p w:rsidR="00E9539E" w:rsidRDefault="00E9539E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Hutri Yengki</w:t>
            </w:r>
          </w:p>
          <w:p w:rsidR="00E259FB" w:rsidRPr="00E259FB" w:rsidRDefault="00E259FB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Muhammad Rajab</w:t>
            </w:r>
          </w:p>
          <w:p w:rsidR="00E259FB" w:rsidRPr="002C446D" w:rsidRDefault="00E259FB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Ade Irma Handayani</w:t>
            </w:r>
          </w:p>
          <w:p w:rsidR="002C446D" w:rsidRPr="0031690E" w:rsidRDefault="002C446D" w:rsidP="00981619">
            <w:pPr>
              <w:pStyle w:val="ListParagraph"/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:rsidR="0031690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P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4D4103" w:rsidRDefault="004D4103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4D4103">
        <w:rPr>
          <w:rFonts w:ascii="Bookman Old Style" w:hAnsi="Bookman Old Style" w:cstheme="minorHAnsi"/>
          <w:sz w:val="21"/>
          <w:szCs w:val="21"/>
        </w:rPr>
        <w:t>Dr.Drs.H.</w:t>
      </w:r>
      <w:r>
        <w:rPr>
          <w:rFonts w:ascii="Bookman Old Style" w:hAnsi="Bookman Old Style" w:cstheme="minorHAnsi"/>
          <w:sz w:val="21"/>
          <w:szCs w:val="21"/>
        </w:rPr>
        <w:t>PELMIZAR</w:t>
      </w:r>
      <w:r w:rsidRPr="004D4103">
        <w:rPr>
          <w:rFonts w:ascii="Bookman Old Style" w:hAnsi="Bookman Old Style" w:cstheme="minorHAnsi"/>
          <w:sz w:val="21"/>
          <w:szCs w:val="21"/>
        </w:rPr>
        <w:t>,M.H.I</w:t>
      </w:r>
    </w:p>
    <w:p w:rsidR="00035374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="004D4103" w:rsidRPr="004D4103">
        <w:rPr>
          <w:rFonts w:ascii="Bookman Old Style" w:hAnsi="Bookman Old Style" w:cstheme="minorHAnsi"/>
          <w:sz w:val="21"/>
          <w:szCs w:val="21"/>
          <w:lang w:val="en-US"/>
        </w:rPr>
        <w:t>195611121981031009</w:t>
      </w:r>
    </w:p>
    <w:p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CA41C8" w:rsidRPr="00CA41C8" w:rsidRDefault="00CA41C8" w:rsidP="00CA41C8">
      <w:pPr>
        <w:tabs>
          <w:tab w:val="left" w:pos="7938"/>
        </w:tabs>
        <w:rPr>
          <w:rFonts w:ascii="Bookman Old Style" w:hAnsi="Bookman Old Style" w:cs="Tahoma"/>
          <w:sz w:val="21"/>
          <w:szCs w:val="21"/>
        </w:rPr>
      </w:pPr>
    </w:p>
    <w:sectPr w:rsidR="00CA41C8" w:rsidRPr="00CA41C8" w:rsidSect="002A169F">
      <w:pgSz w:w="12240" w:h="18720" w:code="14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A8" w:rsidRDefault="00CA06A8">
      <w:r>
        <w:separator/>
      </w:r>
    </w:p>
  </w:endnote>
  <w:endnote w:type="continuationSeparator" w:id="0">
    <w:p w:rsidR="00CA06A8" w:rsidRDefault="00C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A8" w:rsidRDefault="00CA06A8">
      <w:r>
        <w:separator/>
      </w:r>
    </w:p>
  </w:footnote>
  <w:footnote w:type="continuationSeparator" w:id="0">
    <w:p w:rsidR="00CA06A8" w:rsidRDefault="00CA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5374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38EE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1FB0"/>
    <w:rsid w:val="0016371A"/>
    <w:rsid w:val="00167B5B"/>
    <w:rsid w:val="00167C68"/>
    <w:rsid w:val="00185CD4"/>
    <w:rsid w:val="0019144D"/>
    <w:rsid w:val="001A17DF"/>
    <w:rsid w:val="001A1E30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306"/>
    <w:rsid w:val="00232531"/>
    <w:rsid w:val="002368DB"/>
    <w:rsid w:val="00236D8E"/>
    <w:rsid w:val="00242D72"/>
    <w:rsid w:val="00243831"/>
    <w:rsid w:val="00244D68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169F"/>
    <w:rsid w:val="002A1807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1089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0D1D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87B0E"/>
    <w:rsid w:val="00497361"/>
    <w:rsid w:val="004977B9"/>
    <w:rsid w:val="004A0375"/>
    <w:rsid w:val="004A28C2"/>
    <w:rsid w:val="004A7EFD"/>
    <w:rsid w:val="004B18F4"/>
    <w:rsid w:val="004B2ACC"/>
    <w:rsid w:val="004C2129"/>
    <w:rsid w:val="004C3E88"/>
    <w:rsid w:val="004C502C"/>
    <w:rsid w:val="004C7C6C"/>
    <w:rsid w:val="004D2355"/>
    <w:rsid w:val="004D3CF4"/>
    <w:rsid w:val="004D4103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8197A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889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3A00"/>
    <w:rsid w:val="007E489B"/>
    <w:rsid w:val="007E73EB"/>
    <w:rsid w:val="008101FE"/>
    <w:rsid w:val="00816AAE"/>
    <w:rsid w:val="00820E61"/>
    <w:rsid w:val="00822274"/>
    <w:rsid w:val="00823B5D"/>
    <w:rsid w:val="00825C5A"/>
    <w:rsid w:val="00825FA9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1101"/>
    <w:rsid w:val="00880539"/>
    <w:rsid w:val="00880B85"/>
    <w:rsid w:val="00880F2B"/>
    <w:rsid w:val="00884E3F"/>
    <w:rsid w:val="00891613"/>
    <w:rsid w:val="008A4E92"/>
    <w:rsid w:val="008A5F6E"/>
    <w:rsid w:val="008D51AD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09AD"/>
    <w:rsid w:val="00953813"/>
    <w:rsid w:val="00960451"/>
    <w:rsid w:val="00962425"/>
    <w:rsid w:val="00970C1A"/>
    <w:rsid w:val="00972781"/>
    <w:rsid w:val="00974E3A"/>
    <w:rsid w:val="00981619"/>
    <w:rsid w:val="00981918"/>
    <w:rsid w:val="00981B90"/>
    <w:rsid w:val="00983119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0CF2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54BE3"/>
    <w:rsid w:val="00A60579"/>
    <w:rsid w:val="00A712B1"/>
    <w:rsid w:val="00A716B9"/>
    <w:rsid w:val="00A7641A"/>
    <w:rsid w:val="00A8166B"/>
    <w:rsid w:val="00A937BD"/>
    <w:rsid w:val="00AA1CF8"/>
    <w:rsid w:val="00AA32A4"/>
    <w:rsid w:val="00AA63E7"/>
    <w:rsid w:val="00AC091C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2714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4D71"/>
    <w:rsid w:val="00BD563A"/>
    <w:rsid w:val="00BE7A08"/>
    <w:rsid w:val="00BF0ADA"/>
    <w:rsid w:val="00BF1CEA"/>
    <w:rsid w:val="00BF44A5"/>
    <w:rsid w:val="00C12FE6"/>
    <w:rsid w:val="00C2642A"/>
    <w:rsid w:val="00C54576"/>
    <w:rsid w:val="00C75F2F"/>
    <w:rsid w:val="00C8402F"/>
    <w:rsid w:val="00C85F52"/>
    <w:rsid w:val="00C876D4"/>
    <w:rsid w:val="00C93E75"/>
    <w:rsid w:val="00CA06A8"/>
    <w:rsid w:val="00CA41C8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1C48"/>
    <w:rsid w:val="00D04CFE"/>
    <w:rsid w:val="00D06591"/>
    <w:rsid w:val="00D14251"/>
    <w:rsid w:val="00D209B8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3E67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4F26"/>
    <w:rsid w:val="00DF72F0"/>
    <w:rsid w:val="00DF7DDE"/>
    <w:rsid w:val="00E10C2C"/>
    <w:rsid w:val="00E1355B"/>
    <w:rsid w:val="00E16B1B"/>
    <w:rsid w:val="00E23110"/>
    <w:rsid w:val="00E24F9E"/>
    <w:rsid w:val="00E259A3"/>
    <w:rsid w:val="00E259FB"/>
    <w:rsid w:val="00E31450"/>
    <w:rsid w:val="00E5220A"/>
    <w:rsid w:val="00E54726"/>
    <w:rsid w:val="00E56885"/>
    <w:rsid w:val="00E65322"/>
    <w:rsid w:val="00E9539E"/>
    <w:rsid w:val="00EA0342"/>
    <w:rsid w:val="00EA7D6B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5BE3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E32E8-2DAE-40E8-8BCD-69ECDA0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3472-5E03-4399-A0FD-4C8C1C5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Windows User</cp:lastModifiedBy>
  <cp:revision>2</cp:revision>
  <cp:lastPrinted>2023-08-08T09:45:00Z</cp:lastPrinted>
  <dcterms:created xsi:type="dcterms:W3CDTF">2023-08-08T09:45:00Z</dcterms:created>
  <dcterms:modified xsi:type="dcterms:W3CDTF">2023-08-08T09:45:00Z</dcterms:modified>
</cp:coreProperties>
</file>