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E8254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bookmarkStart w:id="3" w:name="_GoBack"/>
      <w:bookmarkEnd w:id="3"/>
      <w:r>
        <w:rPr>
          <w:lang w:val="id-ID"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F1AE7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45.15pt;margin-top:6.25pt;height:20.15pt;width:429pt;z-index:251664384;mso-width-relative:page;mso-height-relative:page;" filled="f" stroked="f" coordsize="21600,21600" o:gfxdata="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9an3tcAAAAIAQAADwAAAAAAAAABACAAAAAiAAAAZHJzL2Rvd25y&#10;ZXYueG1sUEsBAhQAFAAAAAgAh07iQBYXpGD/AQAABQ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DEF1AE7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796AC92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154940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B4CC84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4A168F09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45.05pt;margin-top:12.2pt;height:22.4pt;width:429pt;z-index:251663360;mso-width-relative:page;mso-height-relative:page;" filled="f" stroked="f" coordsize="21600,21600" o:gfxdata="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DjMD9cAAAAIAQAADwAAAAAAAAABACAAAAAiAAAAZHJzL2Rvd25yZXYu&#10;eG1sUEsBAhQAFAAAAAgAh07iQIPWrPj8AQAABAQ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3B4CC84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4A168F09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B3A195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1547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5.05pt;margin-top:13.8pt;height:19.05pt;width:429pt;z-index:251661312;mso-width-relative:page;mso-height-relative:page;" filled="f" stroked="f" coordsize="21600,21600" o:gfxdata="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hiBSdgAAAAIAQAADwAAAAAAAAABACAAAAAiAAAAZHJzL2Rvd25y&#10;ZXYueG1sUEsBAhQAFAAAAAgAh07iQLNfdWr+AQAABA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1A1547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564A7E76">
      <w:pPr>
        <w:ind w:left="-284"/>
        <w:rPr>
          <w:rFonts w:ascii="Bookman Old Style" w:hAnsi="Bookman Old Style" w:cs="Arial"/>
          <w:sz w:val="22"/>
          <w:szCs w:val="22"/>
        </w:rPr>
      </w:pPr>
    </w:p>
    <w:p w14:paraId="02E24A97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4F82D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2" w:name="_Hlk145687772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Jalan By Pass KM 24, Batipuh Panjang, Koto Tangah</w:t>
                            </w:r>
                          </w:p>
                          <w:p w14:paraId="3981A865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2"/>
                          <w:p w14:paraId="3E26008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F04DE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9.75pt;margin-top:-0.45pt;height:33.75pt;width:442.5pt;z-index:251662336;mso-width-relative:page;mso-height-relative:page;" filled="f" stroked="f" coordsize="21600,21600" o:gfxdata="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5IY9dUAAAAHAQAADwAAAAAAAAABACAAAAAiAAAAZHJzL2Rvd25yZXYu&#10;eG1sUEsBAhQAFAAAAAgAh07iQHBJPMj+AQAABAQAAA4AAAAAAAAAAQAgAAAAJA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214F82D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2" w:name="_Hlk145687772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Jalan By Pass KM 24, Batipuh Panjang, Koto Tangah</w:t>
                      </w:r>
                    </w:p>
                    <w:p w14:paraId="3981A865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2"/>
                    <w:p w14:paraId="3E26008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52F04DE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42E8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8.35pt;margin-top:10.8pt;height:0pt;width:482.65pt;z-index:251659264;mso-width-relative:page;mso-height-relative:page;" filled="f" stroked="t" coordsize="21600,21600" o:gfxdata="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gZw4E1wAAAAkBAAAPAAAAAAAAAAEAIAAAACIA&#10;AABkcnMvZG93bnJldi54bWxQSwECFAAUAAAACACHTuJAbrKKK9EBAACrAwAADgAAAAAAAAABACAA&#10;AAAmAQAAZHJzL2Uyb0RvYy54bWxQSwUGAAAAAAYABgBZAQAAa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68D17B5D">
      <w:pPr>
        <w:tabs>
          <w:tab w:val="left" w:pos="360"/>
          <w:tab w:val="left" w:pos="1080"/>
          <w:tab w:val="left" w:pos="1260"/>
          <w:tab w:val="left" w:pos="1418"/>
          <w:tab w:val="left" w:pos="6237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color w:val="000000"/>
          <w:sz w:val="22"/>
          <w:szCs w:val="22"/>
          <w:lang w:val="es-ES"/>
        </w:rPr>
      </w:pP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Nomor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: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/SEK.PTA.W3-A/RA1.7/V</w:t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>I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I/2024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 xml:space="preserve">     </w:t>
      </w:r>
      <w:r>
        <w:rPr>
          <w:rFonts w:ascii="Bookman Old Style" w:hAnsi="Bookman Old Style" w:cs="Arial"/>
          <w:color w:val="000000"/>
          <w:sz w:val="22"/>
          <w:szCs w:val="22"/>
          <w:lang w:val="id-ID"/>
        </w:rPr>
        <w:t>Padang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 xml:space="preserve">, </w:t>
      </w:r>
      <w:r>
        <w:rPr>
          <w:rFonts w:ascii="Bookman Old Style" w:hAnsi="Bookman Old Style" w:cs="Arial"/>
          <w:color w:val="000000"/>
          <w:sz w:val="22"/>
          <w:szCs w:val="22"/>
          <w:lang w:val="id-ID"/>
        </w:rPr>
        <w:t>2 Ju</w:t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>l</w:t>
      </w:r>
      <w:r>
        <w:rPr>
          <w:rFonts w:ascii="Bookman Old Style" w:hAnsi="Bookman Old Style" w:cs="Arial"/>
          <w:color w:val="000000"/>
          <w:sz w:val="22"/>
          <w:szCs w:val="22"/>
          <w:lang w:val="id-ID"/>
        </w:rPr>
        <w:t>i 2024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 xml:space="preserve"> </w:t>
      </w:r>
    </w:p>
    <w:p w14:paraId="47769A44">
      <w:pPr>
        <w:tabs>
          <w:tab w:val="left" w:pos="360"/>
          <w:tab w:val="left" w:pos="1080"/>
          <w:tab w:val="left" w:pos="1260"/>
          <w:tab w:val="left" w:pos="1418"/>
          <w:tab w:val="left" w:pos="612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Sifat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: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id-ID"/>
        </w:rPr>
        <w:t>Penting</w:t>
      </w:r>
    </w:p>
    <w:p w14:paraId="2C0909BB">
      <w:pPr>
        <w:tabs>
          <w:tab w:val="left" w:pos="360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Lampiran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 xml:space="preserve">: </w:t>
      </w:r>
      <w:r>
        <w:rPr>
          <w:rFonts w:ascii="Bookman Old Style" w:hAnsi="Bookman Old Style" w:cs="Arial"/>
          <w:color w:val="000000"/>
          <w:sz w:val="22"/>
          <w:szCs w:val="22"/>
          <w:lang w:val="id-ID"/>
        </w:rPr>
        <w:t>1 (satu) lampiran</w:t>
      </w:r>
    </w:p>
    <w:p w14:paraId="339A1D5D">
      <w:pPr>
        <w:tabs>
          <w:tab w:val="left" w:pos="360"/>
          <w:tab w:val="left" w:pos="1080"/>
          <w:tab w:val="left" w:pos="1260"/>
          <w:tab w:val="left" w:pos="1418"/>
          <w:tab w:val="left" w:pos="2977"/>
          <w:tab w:val="left" w:pos="4111"/>
        </w:tabs>
        <w:autoSpaceDE w:val="0"/>
        <w:autoSpaceDN w:val="0"/>
        <w:adjustRightInd w:val="0"/>
        <w:spacing w:line="276" w:lineRule="auto"/>
        <w:ind w:left="1260" w:right="2546" w:hanging="1260"/>
        <w:jc w:val="both"/>
        <w:rPr>
          <w:rFonts w:ascii="Bookman Old Style" w:hAnsi="Bookman Old Style" w:cs="Arial"/>
          <w:color w:val="000000"/>
          <w:sz w:val="22"/>
          <w:szCs w:val="22"/>
          <w:lang w:val="es-ES"/>
        </w:rPr>
      </w:pPr>
      <w:r>
        <w:rPr>
          <w:rFonts w:ascii="Bookman Old Style" w:hAnsi="Bookman Old Style" w:cs="Arial"/>
          <w:color w:val="000000"/>
          <w:sz w:val="22"/>
          <w:szCs w:val="22"/>
          <w:lang w:val="en-AU"/>
        </w:rPr>
        <w:t>Hal</w:t>
      </w:r>
      <w:r>
        <w:rPr>
          <w:rFonts w:ascii="Bookman Old Style" w:hAnsi="Bookman Old Style" w:cs="Arial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 xml:space="preserve">: </w:t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 xml:space="preserve">Perbaikan Usulan 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Reviu PTA</w:t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 xml:space="preserve"> Padang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 xml:space="preserve"> </w:t>
      </w:r>
    </w:p>
    <w:p w14:paraId="7E7341C4">
      <w:pPr>
        <w:tabs>
          <w:tab w:val="left" w:pos="360"/>
          <w:tab w:val="left" w:pos="1080"/>
          <w:tab w:val="left" w:pos="1260"/>
          <w:tab w:val="left" w:pos="1418"/>
          <w:tab w:val="left" w:pos="2977"/>
          <w:tab w:val="left" w:pos="4111"/>
        </w:tabs>
        <w:autoSpaceDE w:val="0"/>
        <w:autoSpaceDN w:val="0"/>
        <w:adjustRightInd w:val="0"/>
        <w:spacing w:line="276" w:lineRule="auto"/>
        <w:ind w:left="1260" w:right="2546" w:hanging="1260"/>
        <w:jc w:val="both"/>
        <w:rPr>
          <w:rFonts w:ascii="Bookman Old Style" w:hAnsi="Bookman Old Style" w:cs="Arial"/>
          <w:color w:val="000000"/>
          <w:sz w:val="22"/>
          <w:szCs w:val="22"/>
          <w:lang w:val="es-ES"/>
        </w:rPr>
      </w:pP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ab/>
        <w:t/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ab/>
        <w:t/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ab/>
        <w:t/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Terhadap</w:t>
      </w:r>
      <w:r>
        <w:rPr>
          <w:rFonts w:hint="default" w:ascii="Bookman Old Style" w:hAnsi="Bookman Old Style" w:cs="Arial"/>
          <w:color w:val="000000"/>
          <w:sz w:val="22"/>
          <w:szCs w:val="22"/>
          <w:lang w:val="id-ID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>Pagu Indikatif TA 2025</w:t>
      </w:r>
    </w:p>
    <w:p w14:paraId="26AEE614">
      <w:pPr>
        <w:tabs>
          <w:tab w:val="left" w:pos="360"/>
          <w:tab w:val="left" w:pos="1080"/>
          <w:tab w:val="left" w:pos="1260"/>
          <w:tab w:val="left" w:pos="1418"/>
          <w:tab w:val="left" w:pos="2977"/>
          <w:tab w:val="left" w:pos="4111"/>
        </w:tabs>
        <w:autoSpaceDE w:val="0"/>
        <w:autoSpaceDN w:val="0"/>
        <w:adjustRightInd w:val="0"/>
        <w:spacing w:line="276" w:lineRule="auto"/>
        <w:ind w:left="1260" w:right="2546" w:hanging="1260"/>
        <w:jc w:val="both"/>
        <w:rPr>
          <w:rFonts w:ascii="Bookman Old Style" w:hAnsi="Bookman Old Style" w:cs="Arial"/>
          <w:bCs/>
          <w:color w:val="000000"/>
          <w:sz w:val="22"/>
          <w:szCs w:val="22"/>
          <w:lang w:val="en-AU"/>
        </w:rPr>
      </w:pPr>
      <w:r>
        <w:rPr>
          <w:rFonts w:ascii="Bookman Old Style" w:hAnsi="Bookman Old Style" w:cs="Arial"/>
          <w:color w:val="000000"/>
          <w:sz w:val="22"/>
          <w:szCs w:val="22"/>
          <w:lang w:val="es-ES"/>
        </w:rPr>
        <w:tab/>
      </w:r>
      <w:bookmarkStart w:id="0" w:name="_Hlk152664461"/>
      <w:bookmarkStart w:id="1" w:name="_Hlk152663968"/>
      <w:r>
        <w:rPr>
          <w:rFonts w:ascii="Bookman Old Style" w:hAnsi="Bookman Old Style" w:cs="Arial"/>
          <w:bCs/>
          <w:color w:val="000000"/>
          <w:sz w:val="22"/>
          <w:szCs w:val="22"/>
          <w:lang w:val="en-AU"/>
        </w:rPr>
        <w:t xml:space="preserve"> </w:t>
      </w:r>
      <w:bookmarkEnd w:id="0"/>
      <w:bookmarkEnd w:id="1"/>
    </w:p>
    <w:p w14:paraId="1EBD5A12">
      <w:pPr>
        <w:tabs>
          <w:tab w:val="left" w:pos="360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1259" w:right="6356" w:hanging="1259"/>
        <w:jc w:val="both"/>
        <w:rPr>
          <w:rFonts w:ascii="Arial Narrow" w:hAnsi="Arial Narrow"/>
          <w:color w:val="000000"/>
          <w:sz w:val="22"/>
          <w:szCs w:val="22"/>
          <w:lang w:val="en-AU"/>
        </w:rPr>
      </w:pPr>
      <w:r>
        <w:rPr>
          <w:rFonts w:ascii="Arial Narrow" w:hAnsi="Arial Narrow"/>
          <w:bCs/>
          <w:color w:val="000000"/>
          <w:sz w:val="22"/>
          <w:szCs w:val="22"/>
          <w:lang w:val="id-ID"/>
        </w:rPr>
        <w:tab/>
      </w:r>
      <w:r>
        <w:rPr>
          <w:rFonts w:ascii="Arial Narrow" w:hAnsi="Arial Narrow"/>
          <w:bCs/>
          <w:color w:val="000000"/>
          <w:sz w:val="22"/>
          <w:szCs w:val="22"/>
          <w:lang w:val="id-ID"/>
        </w:rPr>
        <w:tab/>
      </w:r>
      <w:r>
        <w:rPr>
          <w:rFonts w:ascii="Arial Narrow" w:hAnsi="Arial Narrow"/>
          <w:bCs/>
          <w:color w:val="000000"/>
          <w:sz w:val="22"/>
          <w:szCs w:val="22"/>
          <w:lang w:val="id-ID"/>
        </w:rPr>
        <w:tab/>
      </w:r>
    </w:p>
    <w:p w14:paraId="61351EFB">
      <w:pPr>
        <w:autoSpaceDE w:val="0"/>
        <w:autoSpaceDN w:val="0"/>
        <w:adjustRightInd w:val="0"/>
        <w:spacing w:line="276" w:lineRule="auto"/>
        <w:rPr>
          <w:rFonts w:ascii="Bookman Old Style" w:hAnsi="Bookman Old Style"/>
          <w:color w:val="000000"/>
          <w:sz w:val="22"/>
          <w:szCs w:val="22"/>
          <w:lang w:val="es-ES"/>
        </w:rPr>
      </w:pPr>
      <w:r>
        <w:rPr>
          <w:rFonts w:ascii="Bookman Old Style" w:hAnsi="Bookman Old Style"/>
          <w:color w:val="000000"/>
          <w:sz w:val="22"/>
          <w:szCs w:val="22"/>
          <w:lang w:val="es-ES"/>
        </w:rPr>
        <w:t xml:space="preserve">Yth. </w:t>
      </w:r>
      <w:r>
        <w:rPr>
          <w:rFonts w:ascii="Bookman Old Style" w:hAnsi="Bookman Old Style"/>
          <w:sz w:val="22"/>
          <w:szCs w:val="22"/>
        </w:rPr>
        <w:t>Sekretaris Ditjen Badan Peradilan Agama</w:t>
      </w:r>
    </w:p>
    <w:p w14:paraId="4DF27719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Bookman Old Style" w:hAnsi="Bookman Old Style"/>
          <w:color w:val="000000"/>
          <w:sz w:val="22"/>
          <w:szCs w:val="22"/>
          <w:lang w:val="en-AU"/>
        </w:rPr>
      </w:pP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</w:p>
    <w:p w14:paraId="69CFD3D8">
      <w:pPr>
        <w:autoSpaceDE w:val="0"/>
        <w:autoSpaceDN w:val="0"/>
        <w:adjustRightInd w:val="0"/>
        <w:spacing w:line="276" w:lineRule="auto"/>
        <w:rPr>
          <w:rFonts w:ascii="Bookman Old Style" w:hAnsi="Bookman Old Style"/>
          <w:color w:val="000000"/>
          <w:sz w:val="22"/>
          <w:szCs w:val="22"/>
          <w:lang w:val="es-ES"/>
        </w:rPr>
      </w:pPr>
      <w:r>
        <w:rPr>
          <w:rFonts w:ascii="Bookman Old Style" w:hAnsi="Bookman Old Style"/>
          <w:color w:val="000000"/>
          <w:sz w:val="22"/>
          <w:szCs w:val="22"/>
          <w:lang w:val="es-ES"/>
        </w:rPr>
        <w:t>Assalamu’alaikum Wr. Wb.</w:t>
      </w:r>
    </w:p>
    <w:p w14:paraId="64FEF689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  <w:lang w:val="en-AU"/>
        </w:rPr>
      </w:pP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>Sehubungan dengan surat Ditjen Badan Peradilan Agama Nomor: 1418/DJA.1/RA1.7/VI/2024 perihal Pagu Indikatif 2025 maka Pengadilan Tinggi Agam</w:t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>a Padang</w:t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 xml:space="preserve"> melakukan reviu terhadap ploting pagu tersebut terkait adanya pergeseran volume target dan anggaran.</w:t>
      </w:r>
    </w:p>
    <w:p w14:paraId="2444C34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  <w:lang w:val="en-AU"/>
        </w:rPr>
      </w:pP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>Hasil Reviu Pengadilan Tinggi Agama</w:t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 xml:space="preserve"> Padang</w:t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 xml:space="preserve"> terhadap kebutuhan satker TA 2025 adalah adalah sebagai berikut:</w:t>
      </w:r>
    </w:p>
    <w:p w14:paraId="7D046F0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Anggaran Pengadilan Agama Solok semula Rp 125.500.000 menjadi Rp 148.600.000</w:t>
      </w:r>
    </w:p>
    <w:p w14:paraId="2E236F0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Sawahlunto semula sejumlah 747 dan Rp 121.000 menjadi sejumlah 732 dan Rp 115.000.000</w:t>
      </w:r>
    </w:p>
    <w:p w14:paraId="206633B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Batusangkar semula sejumlah 863 dan Rp 119.060.000 menjadi sejumlah 795 dan Rp 114.720.000</w:t>
      </w:r>
    </w:p>
    <w:p w14:paraId="0BDB79E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Padang semula sejumlah 1026 dan Rp 200.000.000 menjadi sejumlah 1.230 dan Rp 261.000.000</w:t>
      </w:r>
    </w:p>
    <w:p w14:paraId="7DDF8A9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Anggaran Pengadilan Agama Padang Panjang semula Rp 78.250.000 menjadi Rp 84.100.000</w:t>
      </w:r>
    </w:p>
    <w:p w14:paraId="03D5E67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Sijunjung semula sejumlah 919 dan Rp 129.100.000 menjadi sejumlah 810 dan Rp 133.125.000</w:t>
      </w:r>
    </w:p>
    <w:p w14:paraId="3FF6D12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Koto Baru semula sejumlah 1.112 dan Rp 250.000.000 menjadi sejumlah 934 dan Rp 193.750.000</w:t>
      </w:r>
    </w:p>
    <w:p w14:paraId="7AC367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Muara Labuh semula sejumlah 276 dan Rp 106.000.000 menjadi sejumlah 334 dan Rp 71.600.000</w:t>
      </w:r>
    </w:p>
    <w:p w14:paraId="3564277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 xml:space="preserve">Pergeseran volume target pada Pengadilan Agama Painan semula sejumlah 445 menjadi sejumlah 675 </w:t>
      </w:r>
    </w:p>
    <w:p w14:paraId="5E4A590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Bukittinggi semula sejumlah 895 dan Rp 161.200.000 menjadi sejumlah 835 dan Rp 119.270.000</w:t>
      </w:r>
    </w:p>
    <w:p w14:paraId="6546D4E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 xml:space="preserve">Pergeseran volume target dan anggaran pada Pengadilan Agama Lubuk Sikaping semula sejumlah 776 dan Rp 250.850.000 menjadi sejumlah </w:t>
      </w:r>
      <w:r>
        <w:rPr>
          <w:rFonts w:hint="default" w:ascii="Bookman Old Style" w:hAnsi="Bookman Old Style"/>
          <w:color w:val="000000"/>
          <w:sz w:val="22"/>
          <w:szCs w:val="22"/>
          <w:lang w:val="id-ID"/>
        </w:rPr>
        <w:t>681</w:t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 xml:space="preserve"> dan Rp 1</w:t>
      </w:r>
      <w:r>
        <w:rPr>
          <w:rFonts w:hint="default" w:ascii="Bookman Old Style" w:hAnsi="Bookman Old Style"/>
          <w:color w:val="000000"/>
          <w:sz w:val="22"/>
          <w:szCs w:val="22"/>
          <w:lang w:val="id-ID"/>
        </w:rPr>
        <w:t>53</w:t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>.</w:t>
      </w:r>
      <w:r>
        <w:rPr>
          <w:rFonts w:hint="default" w:ascii="Bookman Old Style" w:hAnsi="Bookman Old Style"/>
          <w:color w:val="000000"/>
          <w:sz w:val="22"/>
          <w:szCs w:val="22"/>
          <w:lang w:val="id-ID"/>
        </w:rPr>
        <w:t>0</w:t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>50.000</w:t>
      </w:r>
    </w:p>
    <w:p w14:paraId="6962C7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pada Pengadilan Agama Maninjau semula sejumlah 485 menjadi sejumlah 497</w:t>
      </w:r>
    </w:p>
    <w:p w14:paraId="0D8410C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Payakumbuh</w:t>
      </w:r>
    </w:p>
    <w:p w14:paraId="1E84E3F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 xml:space="preserve"> semula sejumlah 270 dan Rp 38.520.000 menjadi sejumlah 580 dan Rp 100.440.000</w:t>
      </w:r>
    </w:p>
    <w:p w14:paraId="6B2B02C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>Pergeseran volume target dan anggaran pada Pengadilan Agama Tanjung Pati semula sejumlah 818 dan Rp 267.800.000 menjadi sejumlah 1.082 dan Rp 284.950.000</w:t>
      </w:r>
    </w:p>
    <w:p w14:paraId="6C166A07">
      <w:p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008039D5">
      <w:p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52375E92">
      <w:p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993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 xml:space="preserve">Bersama ini kami lampirkan </w:t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>matriks pergeseran volume target dan anggaran pada wilayah Pengadilan Tinggi Agama</w:t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 xml:space="preserve"> Padang.</w:t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 xml:space="preserve"> Mohon Bapak Sekretaris Ditjen Badan Peradilan Agama dapat memenuhi usulan tersebut.</w:t>
      </w:r>
    </w:p>
    <w:p w14:paraId="3133D7BD">
      <w:pPr>
        <w:tabs>
          <w:tab w:val="left" w:pos="284"/>
        </w:tabs>
        <w:autoSpaceDE w:val="0"/>
        <w:autoSpaceDN w:val="0"/>
        <w:adjustRightInd w:val="0"/>
        <w:spacing w:before="60" w:line="276" w:lineRule="auto"/>
        <w:ind w:left="284"/>
        <w:jc w:val="both"/>
        <w:rPr>
          <w:rFonts w:ascii="Bookman Old Style" w:hAnsi="Bookman Old Style"/>
          <w:color w:val="000000"/>
          <w:sz w:val="22"/>
          <w:szCs w:val="22"/>
          <w:lang w:val="en-AU"/>
        </w:rPr>
      </w:pP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</w:p>
    <w:p w14:paraId="2CE844A7">
      <w:pPr>
        <w:tabs>
          <w:tab w:val="left" w:pos="0"/>
          <w:tab w:val="left" w:pos="1134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Bookman Old Style" w:hAnsi="Bookman Old Style"/>
          <w:color w:val="000000"/>
          <w:sz w:val="22"/>
          <w:szCs w:val="22"/>
          <w:lang w:val="en-AU"/>
        </w:rPr>
      </w:pP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>Demikian atas perhatian Bapak, kami ucapkan terima kasih.</w:t>
      </w:r>
    </w:p>
    <w:p w14:paraId="659E9016">
      <w:pPr>
        <w:tabs>
          <w:tab w:val="left" w:pos="0"/>
          <w:tab w:val="left" w:pos="1701"/>
          <w:tab w:val="left" w:pos="5245"/>
        </w:tabs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  <w:lang w:val="en-AU"/>
        </w:rPr>
      </w:pP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 xml:space="preserve">       </w:t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ab/>
      </w:r>
      <w:r>
        <w:rPr>
          <w:rFonts w:ascii="Bookman Old Style" w:hAnsi="Bookman Old Style"/>
          <w:color w:val="000000"/>
          <w:sz w:val="22"/>
          <w:szCs w:val="22"/>
          <w:lang w:val="en-AU"/>
        </w:rPr>
        <w:t>Wassalam,</w:t>
      </w:r>
    </w:p>
    <w:p w14:paraId="0F0A7888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Plt. Sekretaris</w:t>
      </w:r>
    </w:p>
    <w:p w14:paraId="1FBEB966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Pengadilan Tinggi Agama Padang</w:t>
      </w:r>
    </w:p>
    <w:p w14:paraId="72DB362C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5EBA380F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057DE1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2BADFD4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6299F9B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Ismail, S.H.I, MA</w:t>
      </w: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65DCE41C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NIP. 197909202003121004</w:t>
      </w:r>
    </w:p>
    <w:p w14:paraId="6627E81A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40016CC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277526C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26A1C98F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Ketua Pengadilan Tinggi Agama Agama Padang</w:t>
      </w:r>
    </w:p>
    <w:p w14:paraId="27BE4200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8F6C5AD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E0A6938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736E59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75D207A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AB3C17D">
      <w:pPr>
        <w:tabs>
          <w:tab w:val="left" w:pos="5245"/>
          <w:tab w:val="left" w:pos="5812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916BD1"/>
    <w:sectPr>
      <w:pgSz w:w="11906" w:h="16838"/>
      <w:pgMar w:top="1134" w:right="1185" w:bottom="1418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34413A"/>
    <w:multiLevelType w:val="multilevel"/>
    <w:tmpl w:val="533441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3C"/>
    <w:rsid w:val="000E40C8"/>
    <w:rsid w:val="000E656B"/>
    <w:rsid w:val="00102B13"/>
    <w:rsid w:val="002065D0"/>
    <w:rsid w:val="00296CD1"/>
    <w:rsid w:val="002E362C"/>
    <w:rsid w:val="003A7DD3"/>
    <w:rsid w:val="004C05BB"/>
    <w:rsid w:val="004C7220"/>
    <w:rsid w:val="0054411C"/>
    <w:rsid w:val="006A6F43"/>
    <w:rsid w:val="006B4AFD"/>
    <w:rsid w:val="00746125"/>
    <w:rsid w:val="0079421C"/>
    <w:rsid w:val="008204E6"/>
    <w:rsid w:val="008A41E6"/>
    <w:rsid w:val="00960F00"/>
    <w:rsid w:val="00992CCB"/>
    <w:rsid w:val="00A42F8D"/>
    <w:rsid w:val="00A83A01"/>
    <w:rsid w:val="00AC193F"/>
    <w:rsid w:val="00B06094"/>
    <w:rsid w:val="00B55328"/>
    <w:rsid w:val="00C10A0E"/>
    <w:rsid w:val="00C158AF"/>
    <w:rsid w:val="00CB7D3C"/>
    <w:rsid w:val="00D66108"/>
    <w:rsid w:val="00D9432F"/>
    <w:rsid w:val="00DD7A62"/>
    <w:rsid w:val="00F06CBC"/>
    <w:rsid w:val="00F50B34"/>
    <w:rsid w:val="00F7592C"/>
    <w:rsid w:val="00FE0EE4"/>
    <w:rsid w:val="1301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2514</Characters>
  <Lines>20</Lines>
  <Paragraphs>5</Paragraphs>
  <TotalTime>168</TotalTime>
  <ScaleCrop>false</ScaleCrop>
  <LinksUpToDate>false</LinksUpToDate>
  <CharactersWithSpaces>2949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2023-10-03T03:06:00Z</dcterms:created>
  <dc:creator>HP</dc:creator>
  <cp:lastModifiedBy>sulastri bakri</cp:lastModifiedBy>
  <cp:lastPrinted>2024-06-28T06:17:00Z</cp:lastPrinted>
  <dcterms:modified xsi:type="dcterms:W3CDTF">2024-07-02T04:37:24Z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25AE045D077E4582B4971A7ED54E06E6_13</vt:lpwstr>
  </property>
</Properties>
</file>