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577C6" w14:textId="77777777" w:rsidR="00F72F32" w:rsidRDefault="00F72F32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1190E689" w14:textId="77777777" w:rsidR="00F72F32" w:rsidRDefault="00F72F32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7EE8D621" w14:textId="50CE74BF" w:rsidR="00F72F32" w:rsidRDefault="00F72F32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57489CBD">
            <wp:simplePos x="0" y="0"/>
            <wp:positionH relativeFrom="column">
              <wp:posOffset>3041650</wp:posOffset>
            </wp:positionH>
            <wp:positionV relativeFrom="paragraph">
              <wp:posOffset>121285</wp:posOffset>
            </wp:positionV>
            <wp:extent cx="628650" cy="793750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105F41" w14:textId="68E26876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77777777" w:rsidR="00A949C6" w:rsidRPr="00BE0064" w:rsidRDefault="00A949C6" w:rsidP="00A949C6">
      <w:pPr>
        <w:spacing w:line="288" w:lineRule="auto"/>
        <w:ind w:left="2160" w:firstLine="720"/>
        <w:rPr>
          <w:rFonts w:asciiTheme="majorHAnsi" w:hAnsiTheme="majorHAnsi" w:cs="Arial"/>
          <w:b/>
          <w:sz w:val="20"/>
          <w:szCs w:val="20"/>
          <w:lang w:val="id-ID"/>
        </w:rPr>
      </w:pPr>
      <w:r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4E393FCB" w:rsidR="00A949C6" w:rsidRPr="00F04EF2" w:rsidRDefault="00E54EC7" w:rsidP="00A949C6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Theme="majorHAnsi" w:hAnsiTheme="majorHAnsi" w:cs="Arial"/>
          <w:b/>
          <w:noProof/>
          <w:sz w:val="20"/>
          <w:szCs w:val="20"/>
          <w:lang w:eastAsia="ko-KR"/>
        </w:rPr>
        <w:pict w14:anchorId="3402E96D">
          <v:line id="_x0000_s1026" style="position:absolute;left:0;text-align:left;z-index:251658240" from="135.45pt,-.25pt" to="419.75pt,-.25pt" strokeweight=".8pt"/>
        </w:pict>
      </w:r>
      <w:r w:rsidR="00A949C6"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60210A">
        <w:rPr>
          <w:rFonts w:asciiTheme="majorHAnsi" w:hAnsiTheme="majorHAnsi" w:cs="Arial"/>
          <w:sz w:val="20"/>
          <w:szCs w:val="20"/>
        </w:rPr>
        <w:t xml:space="preserve">   </w:t>
      </w:r>
      <w:r w:rsidR="00745C01">
        <w:rPr>
          <w:rFonts w:asciiTheme="majorHAnsi" w:hAnsiTheme="majorHAnsi" w:cs="Arial"/>
          <w:sz w:val="20"/>
          <w:szCs w:val="20"/>
        </w:rPr>
        <w:t xml:space="preserve">  </w:t>
      </w:r>
      <w:r w:rsidR="0060210A">
        <w:rPr>
          <w:rFonts w:asciiTheme="majorHAnsi" w:hAnsiTheme="majorHAnsi" w:cs="Arial"/>
          <w:sz w:val="20"/>
          <w:szCs w:val="20"/>
        </w:rPr>
        <w:t xml:space="preserve">    </w:t>
      </w:r>
      <w:r w:rsidR="00B40155">
        <w:rPr>
          <w:rFonts w:asciiTheme="majorHAnsi" w:hAnsiTheme="majorHAnsi" w:cs="Arial"/>
          <w:sz w:val="20"/>
          <w:szCs w:val="20"/>
        </w:rPr>
        <w:t xml:space="preserve"> </w:t>
      </w:r>
      <w:r w:rsidR="00A949C6">
        <w:rPr>
          <w:rFonts w:asciiTheme="majorHAnsi" w:hAnsiTheme="majorHAnsi" w:cs="Arial"/>
          <w:sz w:val="20"/>
          <w:szCs w:val="20"/>
          <w:lang w:val="id-ID"/>
        </w:rPr>
        <w:t>/PL</w:t>
      </w:r>
      <w:r w:rsidR="00C062FE">
        <w:rPr>
          <w:rFonts w:asciiTheme="majorHAnsi" w:hAnsiTheme="majorHAnsi" w:cs="Arial"/>
          <w:sz w:val="20"/>
          <w:szCs w:val="20"/>
        </w:rPr>
        <w:t>.06</w:t>
      </w:r>
      <w:r w:rsidR="00A949C6">
        <w:rPr>
          <w:rFonts w:asciiTheme="majorHAnsi" w:hAnsiTheme="majorHAnsi" w:cs="Arial"/>
          <w:sz w:val="20"/>
          <w:szCs w:val="20"/>
          <w:lang w:val="id-ID"/>
        </w:rPr>
        <w:t>/</w:t>
      </w:r>
      <w:r w:rsidR="0060210A">
        <w:rPr>
          <w:rFonts w:asciiTheme="majorHAnsi" w:hAnsiTheme="majorHAnsi" w:cs="Arial"/>
          <w:sz w:val="20"/>
          <w:szCs w:val="20"/>
          <w:lang w:val="en-ID"/>
        </w:rPr>
        <w:t>IX</w:t>
      </w:r>
      <w:r w:rsidR="00A949C6">
        <w:rPr>
          <w:rFonts w:asciiTheme="majorHAnsi" w:hAnsiTheme="majorHAnsi" w:cs="Arial"/>
          <w:sz w:val="20"/>
          <w:szCs w:val="20"/>
          <w:lang w:val="id-ID"/>
        </w:rPr>
        <w:t>/20</w:t>
      </w:r>
      <w:r w:rsidR="00602C69">
        <w:rPr>
          <w:rFonts w:asciiTheme="majorHAnsi" w:hAnsiTheme="majorHAnsi" w:cs="Arial"/>
          <w:sz w:val="20"/>
          <w:szCs w:val="20"/>
        </w:rPr>
        <w:t>21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4AF4FD50" w14:textId="77777777" w:rsidR="00512A38" w:rsidRDefault="00C820F4" w:rsidP="00A949C6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>PEMBENTUKAN PANITIA PENJUALAN</w:t>
      </w:r>
      <w:r w:rsidR="00A949C6">
        <w:rPr>
          <w:rFonts w:ascii="Cambria" w:hAnsi="Cambria" w:cs="Arial"/>
          <w:b/>
          <w:sz w:val="20"/>
          <w:szCs w:val="20"/>
          <w:lang w:val="id-ID"/>
        </w:rPr>
        <w:t xml:space="preserve"> </w:t>
      </w:r>
      <w:r w:rsidR="00512A38">
        <w:rPr>
          <w:rFonts w:ascii="Cambria" w:hAnsi="Cambria" w:cs="Arial"/>
          <w:b/>
          <w:sz w:val="20"/>
          <w:szCs w:val="20"/>
        </w:rPr>
        <w:t xml:space="preserve">DAN 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</w:t>
      </w:r>
    </w:p>
    <w:p w14:paraId="1938143F" w14:textId="608A454C" w:rsidR="00A949C6" w:rsidRDefault="007742D0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BERUPA </w:t>
      </w:r>
      <w:r w:rsidR="0060210A">
        <w:rPr>
          <w:rFonts w:ascii="Cambria" w:hAnsi="Cambria" w:cs="Arial"/>
          <w:b/>
          <w:sz w:val="20"/>
          <w:szCs w:val="20"/>
          <w:lang w:val="sv-SE"/>
        </w:rPr>
        <w:t>KENDARAAN RODA DUA</w:t>
      </w:r>
    </w:p>
    <w:p w14:paraId="176D7C4C" w14:textId="6B0AC5F6" w:rsidR="00A949C6" w:rsidRPr="00F04EF2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Pr="004E4BA6">
        <w:rPr>
          <w:rFonts w:ascii="Cambria" w:hAnsi="Cambria" w:cs="Arial"/>
          <w:b/>
          <w:sz w:val="20"/>
          <w:szCs w:val="20"/>
          <w:lang w:val="id-ID"/>
        </w:rPr>
        <w:t>PENGAD</w:t>
      </w:r>
      <w:r w:rsidR="00296347">
        <w:rPr>
          <w:rFonts w:ascii="Cambria" w:hAnsi="Cambria" w:cs="Arial"/>
          <w:b/>
          <w:sz w:val="20"/>
          <w:szCs w:val="20"/>
        </w:rPr>
        <w:t xml:space="preserve">ILAN </w:t>
      </w:r>
      <w:r w:rsidR="0060210A">
        <w:rPr>
          <w:rFonts w:ascii="Cambria" w:hAnsi="Cambria" w:cs="Arial"/>
          <w:b/>
          <w:sz w:val="20"/>
          <w:szCs w:val="20"/>
        </w:rPr>
        <w:t>AGAMA SIJUNJUNG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7B1DF05" w14:textId="77777777" w:rsidR="00F72F32" w:rsidRPr="004E4BA6" w:rsidRDefault="00F72F32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12CB435B" w14:textId="77777777" w:rsidR="00A949C6" w:rsidRPr="004E4BA6" w:rsidRDefault="00A949C6" w:rsidP="00F64E7D">
      <w:pPr>
        <w:jc w:val="center"/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339"/>
        <w:gridCol w:w="7733"/>
      </w:tblGrid>
      <w:tr w:rsidR="00A949C6" w:rsidRPr="004E4BA6" w14:paraId="03685341" w14:textId="77777777" w:rsidTr="00A56FA9">
        <w:trPr>
          <w:trHeight w:val="710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03E4BBA6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512A38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512A38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512A38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512A38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Roda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Dua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Sijunjung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512A38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512A38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512A38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512A38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C062FE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="00C062FE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C062FE">
              <w:rPr>
                <w:rFonts w:ascii="Cambria" w:eastAsia="Arial Unicode MS" w:hAnsi="Cambria" w:cs="Arial"/>
                <w:sz w:val="20"/>
                <w:szCs w:val="20"/>
              </w:rPr>
              <w:t>Roda</w:t>
            </w:r>
            <w:proofErr w:type="spellEnd"/>
            <w:r w:rsidR="00C062FE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Dua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101569BD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 w:rsidRPr="0068175C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Roda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Dua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B40155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Sijunjung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2D440D68" w14:textId="77777777" w:rsidR="00A56FA9" w:rsidRDefault="00A56FA9" w:rsidP="00A56FA9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A56FA9">
        <w:trPr>
          <w:trHeight w:val="2470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6C32699" w14:textId="77777777" w:rsidR="00FC5322" w:rsidRPr="00A56FA9" w:rsidRDefault="00FC5322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  <w:p w14:paraId="34C2A4A2" w14:textId="1DECB365" w:rsidR="00A56FA9" w:rsidRPr="00E13C7D" w:rsidRDefault="00A56FA9" w:rsidP="00A56FA9">
            <w:pPr>
              <w:ind w:left="252"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592ED67D" w14:textId="77777777" w:rsidTr="00A56FA9">
        <w:trPr>
          <w:trHeight w:val="533"/>
          <w:jc w:val="center"/>
        </w:trPr>
        <w:tc>
          <w:tcPr>
            <w:tcW w:w="9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A56FA9">
        <w:trPr>
          <w:trHeight w:val="701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273408AB" w14:textId="3F33DE64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 w:rsidRPr="0068175C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Roda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Dua</w:t>
            </w:r>
            <w:proofErr w:type="spellEnd"/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B40155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Sijunjung</w:t>
            </w:r>
            <w:proofErr w:type="spellEnd"/>
            <w:r w:rsidR="007D5F4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6FA20555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35B388B0" w14:textId="77777777" w:rsid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38F96B0" w14:textId="77777777" w:rsid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7694B41A" w14:textId="77777777" w:rsid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1CE454D" w14:textId="77777777" w:rsid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21457E8E" w14:textId="77777777" w:rsid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0214D06D" w14:textId="77777777" w:rsid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738C99F8" w14:textId="77777777" w:rsid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73FBBE06" w14:textId="77777777" w:rsid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123D5108" w14:textId="77777777" w:rsidR="00A56FA9" w:rsidRPr="004E4BA6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A56FA9">
        <w:trPr>
          <w:trHeight w:val="548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4019C750" w:rsidR="00A949C6" w:rsidRPr="004E4BA6" w:rsidRDefault="00E13C7D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 w:rsidRPr="0068175C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38B4ACB9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</w:t>
            </w:r>
            <w:r w:rsidR="00F72F3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akan diusulkan untuk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F72F3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mempersiapkan kelengkapan dokumen persyaratan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7E5ED5E" w14:textId="06530A1B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3AB75991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4646CE00" w14:textId="26F3EC84" w:rsidR="00A949C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Penelitian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BB5D18F" w14:textId="77777777" w:rsidR="00A949C6" w:rsidRDefault="00A949C6" w:rsidP="00A67ED1">
            <w:pPr>
              <w:pStyle w:val="ListParagraph"/>
              <w:ind w:left="309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2559B888" w14:textId="77777777" w:rsidR="00A56FA9" w:rsidRPr="004E4BA6" w:rsidRDefault="00A56FA9" w:rsidP="00A67ED1">
            <w:pPr>
              <w:pStyle w:val="ListParagraph"/>
              <w:ind w:left="309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A56FA9">
        <w:trPr>
          <w:trHeight w:val="683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14:paraId="1D94DAE3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729DEA76" w14:textId="77777777" w:rsid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3FBBAAD1" w:rsidR="00A56FA9" w:rsidRP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775180A7" w14:textId="77777777" w:rsidTr="00A56FA9">
        <w:trPr>
          <w:trHeight w:val="645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2F38B352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A56FA9" w:rsidRPr="004E4BA6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7F4F161C" w:rsidR="00A949C6" w:rsidRPr="004E4BA6" w:rsidRDefault="00F72F32" w:rsidP="00A56FA9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           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60210A">
        <w:rPr>
          <w:rFonts w:ascii="Cambria" w:hAnsi="Cambria" w:cs="Arial"/>
          <w:sz w:val="20"/>
          <w:szCs w:val="20"/>
          <w:lang w:val="id-ID"/>
        </w:rPr>
        <w:tab/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60210A">
        <w:rPr>
          <w:rFonts w:ascii="Cambria" w:hAnsi="Cambria" w:cs="Arial"/>
          <w:sz w:val="20"/>
          <w:szCs w:val="20"/>
        </w:rPr>
        <w:t xml:space="preserve">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1C49B15D" w14:textId="3E44810E" w:rsidR="00A949C6" w:rsidRPr="00881B48" w:rsidRDefault="00E54EC7" w:rsidP="00A56FA9">
      <w:pPr>
        <w:ind w:left="6521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 w:rsidRPr="00B25C65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23B8DAB7" wp14:editId="5CFDC788">
            <wp:simplePos x="0" y="0"/>
            <wp:positionH relativeFrom="column">
              <wp:posOffset>3846526</wp:posOffset>
            </wp:positionH>
            <wp:positionV relativeFrom="paragraph">
              <wp:posOffset>270841</wp:posOffset>
            </wp:positionV>
            <wp:extent cx="1812925" cy="1017905"/>
            <wp:effectExtent l="0" t="0" r="0" b="0"/>
            <wp:wrapNone/>
            <wp:docPr id="5" name="Picture 5" descr="X:\shared\Fadhli\ttd Pak Ketua Zein Ah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hared\Fadhli\ttd Pak Ketua Zein Ahs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noProof/>
          <w:sz w:val="20"/>
          <w:szCs w:val="20"/>
          <w:lang w:eastAsia="ko-KR"/>
        </w:rPr>
        <w:pict w14:anchorId="6EC1B7D0">
          <v:line id="_x0000_s1027" style="position:absolute;left:0;text-align:left;z-index:251659264;mso-position-horizontal-relative:text;mso-position-vertical-relative:text" from="327.1pt,13.3pt" to="507pt,13.3pt" strokeweight=".8pt"/>
        </w:pict>
      </w:r>
      <w:r w:rsidR="00A949C6">
        <w:rPr>
          <w:rFonts w:ascii="Cambria" w:hAnsi="Cambria" w:cs="Arial"/>
          <w:sz w:val="20"/>
          <w:szCs w:val="20"/>
          <w:lang w:val="id-ID"/>
        </w:rPr>
        <w:t>Pada Tanggal</w:t>
      </w:r>
      <w:r w:rsidR="0060210A">
        <w:rPr>
          <w:rFonts w:ascii="Cambria" w:hAnsi="Cambria" w:cs="Arial"/>
          <w:sz w:val="20"/>
          <w:szCs w:val="20"/>
        </w:rPr>
        <w:tab/>
      </w:r>
      <w:r w:rsidR="0060210A">
        <w:rPr>
          <w:rFonts w:ascii="Cambria" w:hAnsi="Cambria" w:cs="Arial"/>
          <w:sz w:val="20"/>
          <w:szCs w:val="20"/>
          <w:lang w:val="id-ID"/>
        </w:rPr>
        <w:t xml:space="preserve">: </w:t>
      </w:r>
      <w:r w:rsidR="0060210A">
        <w:rPr>
          <w:rFonts w:ascii="Cambria" w:hAnsi="Cambria" w:cs="Arial"/>
          <w:sz w:val="20"/>
          <w:szCs w:val="20"/>
          <w:lang w:val="en-ID"/>
        </w:rPr>
        <w:t xml:space="preserve">27 September </w:t>
      </w:r>
      <w:r w:rsidR="00602C69">
        <w:rPr>
          <w:rFonts w:ascii="Cambria" w:hAnsi="Cambria" w:cs="Arial"/>
          <w:sz w:val="20"/>
          <w:szCs w:val="20"/>
          <w:lang w:val="en-ID"/>
        </w:rPr>
        <w:t>2021</w:t>
      </w:r>
      <w:r w:rsidR="00A949C6"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 w:rsidR="00A949C6"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 w:rsidR="00A949C6">
        <w:rPr>
          <w:rFonts w:ascii="Cambria" w:hAnsi="Cambria" w:cs="Arial"/>
          <w:color w:val="FFFFFF"/>
          <w:sz w:val="20"/>
          <w:szCs w:val="20"/>
          <w:lang w:val="id-ID"/>
        </w:rPr>
        <w:t xml:space="preserve"> </w:t>
      </w:r>
      <w:r w:rsidR="00A56FA9">
        <w:rPr>
          <w:rFonts w:ascii="Cambria" w:hAnsi="Cambria" w:cs="Arial"/>
          <w:color w:val="FFFFFF"/>
          <w:sz w:val="20"/>
          <w:szCs w:val="20"/>
        </w:rPr>
        <w:t xml:space="preserve">        </w:t>
      </w:r>
      <w:r w:rsidR="00A949C6"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A949C6"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038C73D6" w:rsidR="00A949C6" w:rsidRPr="004E4BA6" w:rsidRDefault="00A949C6" w:rsidP="00A56FA9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13A35CBC" w:rsidR="00A949C6" w:rsidRDefault="00A949C6" w:rsidP="00A56FA9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FEDAD1C" w14:textId="77777777" w:rsidR="00A56FA9" w:rsidRDefault="00881B48" w:rsidP="00A56FA9">
      <w:pPr>
        <w:tabs>
          <w:tab w:val="left" w:pos="6946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44BE5CE0" w14:textId="77777777" w:rsidR="00A56FA9" w:rsidRDefault="00A56FA9" w:rsidP="00A56FA9">
      <w:pPr>
        <w:tabs>
          <w:tab w:val="left" w:pos="6946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55FDD351" w14:textId="77777777" w:rsidR="00A56FA9" w:rsidRDefault="00A56FA9" w:rsidP="00A56FA9">
      <w:pPr>
        <w:tabs>
          <w:tab w:val="left" w:pos="6946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613D1ED9" w14:textId="14580A66" w:rsidR="00A949C6" w:rsidRPr="00A56FA9" w:rsidRDefault="00A56FA9" w:rsidP="00A56FA9">
      <w:pPr>
        <w:tabs>
          <w:tab w:val="left" w:pos="6521"/>
        </w:tabs>
        <w:ind w:right="-278"/>
        <w:rPr>
          <w:rFonts w:ascii="Cambria" w:hAnsi="Cambria" w:cs="Arial"/>
          <w:b/>
          <w:sz w:val="20"/>
          <w:szCs w:val="20"/>
          <w:lang w:val="en-ID"/>
        </w:rPr>
        <w:sectPr w:rsidR="00A949C6" w:rsidRPr="00A56FA9" w:rsidSect="00F72F32">
          <w:pgSz w:w="11907" w:h="16839" w:code="9"/>
          <w:pgMar w:top="340" w:right="708" w:bottom="340" w:left="680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A949C6">
        <w:rPr>
          <w:rFonts w:ascii="Cambria" w:hAnsi="Cambria" w:cs="Arial"/>
          <w:b/>
          <w:sz w:val="20"/>
          <w:szCs w:val="20"/>
          <w:lang w:val="id-ID"/>
        </w:rPr>
        <w:t xml:space="preserve">Drs. </w:t>
      </w:r>
      <w:r w:rsidR="00B520F6">
        <w:rPr>
          <w:rFonts w:ascii="Cambria" w:hAnsi="Cambria" w:cs="Arial"/>
          <w:b/>
          <w:sz w:val="20"/>
          <w:szCs w:val="20"/>
          <w:lang w:val="en-ID"/>
        </w:rPr>
        <w:t xml:space="preserve">H. </w:t>
      </w:r>
      <w:proofErr w:type="spellStart"/>
      <w:r w:rsidR="00B520F6">
        <w:rPr>
          <w:rFonts w:ascii="Cambria" w:hAnsi="Cambria" w:cs="Arial"/>
          <w:b/>
          <w:sz w:val="20"/>
          <w:szCs w:val="20"/>
          <w:lang w:val="en-ID"/>
        </w:rPr>
        <w:t>Zein</w:t>
      </w:r>
      <w:proofErr w:type="spellEnd"/>
      <w:r w:rsidR="00B520F6">
        <w:rPr>
          <w:rFonts w:ascii="Cambria" w:hAnsi="Cambria" w:cs="Arial"/>
          <w:b/>
          <w:sz w:val="20"/>
          <w:szCs w:val="20"/>
          <w:lang w:val="en-ID"/>
        </w:rPr>
        <w:t xml:space="preserve"> Ahsan, M.H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                                                </w:t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>NIP.</w:t>
      </w:r>
      <w:r w:rsidR="00A949C6">
        <w:rPr>
          <w:rFonts w:ascii="Cambria" w:hAnsi="Cambria" w:cs="Arial"/>
          <w:bCs/>
          <w:sz w:val="20"/>
          <w:szCs w:val="20"/>
          <w:lang w:val="id-ID"/>
        </w:rPr>
        <w:t>195</w:t>
      </w:r>
      <w:r w:rsidR="00B520F6">
        <w:rPr>
          <w:rFonts w:ascii="Cambria" w:hAnsi="Cambria" w:cs="Arial"/>
          <w:bCs/>
          <w:sz w:val="20"/>
          <w:szCs w:val="20"/>
          <w:lang w:val="en-ID"/>
        </w:rPr>
        <w:t>50826</w:t>
      </w:r>
      <w:r w:rsidR="00A949C6">
        <w:rPr>
          <w:rFonts w:ascii="Cambria" w:hAnsi="Cambria" w:cs="Arial"/>
          <w:bCs/>
          <w:sz w:val="20"/>
          <w:szCs w:val="20"/>
          <w:lang w:val="id-ID"/>
        </w:rPr>
        <w:t>.19</w:t>
      </w:r>
      <w:r w:rsidR="00B520F6">
        <w:rPr>
          <w:rFonts w:ascii="Cambria" w:hAnsi="Cambria" w:cs="Arial"/>
          <w:bCs/>
          <w:sz w:val="20"/>
          <w:szCs w:val="20"/>
          <w:lang w:val="en-ID"/>
        </w:rPr>
        <w:t>8203</w:t>
      </w:r>
      <w:r w:rsidR="00A949C6">
        <w:rPr>
          <w:rFonts w:ascii="Cambria" w:hAnsi="Cambria" w:cs="Arial"/>
          <w:bCs/>
          <w:sz w:val="20"/>
          <w:szCs w:val="20"/>
          <w:lang w:val="id-ID"/>
        </w:rPr>
        <w:t>.1.00</w:t>
      </w:r>
      <w:r w:rsidR="00B520F6">
        <w:rPr>
          <w:rFonts w:ascii="Cambria" w:hAnsi="Cambria" w:cs="Arial"/>
          <w:bCs/>
          <w:sz w:val="20"/>
          <w:szCs w:val="20"/>
          <w:lang w:val="en-ID"/>
        </w:rPr>
        <w:t>4</w:t>
      </w:r>
    </w:p>
    <w:p w14:paraId="00D5675E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5FFB7EB8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60210A">
        <w:rPr>
          <w:rFonts w:ascii="Cambria" w:hAnsi="Cambria" w:cs="Arial"/>
          <w:b/>
          <w:sz w:val="20"/>
          <w:szCs w:val="20"/>
        </w:rPr>
        <w:t xml:space="preserve">    </w:t>
      </w:r>
      <w:r w:rsidR="00745C01">
        <w:rPr>
          <w:rFonts w:ascii="Cambria" w:hAnsi="Cambria" w:cs="Arial"/>
          <w:b/>
          <w:sz w:val="20"/>
          <w:szCs w:val="20"/>
        </w:rPr>
        <w:t xml:space="preserve">      </w:t>
      </w:r>
      <w:r w:rsidR="0060210A">
        <w:rPr>
          <w:rFonts w:ascii="Cambria" w:hAnsi="Cambria" w:cs="Arial"/>
          <w:b/>
          <w:sz w:val="20"/>
          <w:szCs w:val="20"/>
        </w:rPr>
        <w:t xml:space="preserve">    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60210A">
        <w:rPr>
          <w:rFonts w:ascii="Cambria" w:hAnsi="Cambria" w:cs="Arial"/>
          <w:b/>
          <w:sz w:val="20"/>
          <w:szCs w:val="20"/>
        </w:rPr>
        <w:t>.06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60210A">
        <w:rPr>
          <w:rFonts w:ascii="Cambria" w:hAnsi="Cambria" w:cs="Arial"/>
          <w:b/>
          <w:sz w:val="20"/>
          <w:szCs w:val="20"/>
          <w:lang w:val="en-ID"/>
        </w:rPr>
        <w:t>IX</w:t>
      </w:r>
      <w:r w:rsidR="00602C69">
        <w:rPr>
          <w:rFonts w:ascii="Cambria" w:hAnsi="Cambria" w:cs="Arial"/>
          <w:b/>
          <w:sz w:val="20"/>
          <w:szCs w:val="20"/>
          <w:lang w:val="id-ID"/>
        </w:rPr>
        <w:t>/2021</w:t>
      </w:r>
    </w:p>
    <w:p w14:paraId="2731533A" w14:textId="5373EF52" w:rsidR="00A949C6" w:rsidRPr="007D5F4B" w:rsidRDefault="00A949C6" w:rsidP="00A56FA9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7E32F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60210A">
        <w:rPr>
          <w:rFonts w:ascii="Cambria" w:hAnsi="Cambria" w:cs="Arial"/>
          <w:b/>
          <w:bCs/>
          <w:sz w:val="20"/>
          <w:szCs w:val="20"/>
        </w:rPr>
        <w:t xml:space="preserve">27 September </w:t>
      </w:r>
      <w:r w:rsidR="007D5F4B">
        <w:rPr>
          <w:rFonts w:ascii="Cambria" w:hAnsi="Cambria" w:cs="Arial"/>
          <w:b/>
          <w:bCs/>
          <w:sz w:val="20"/>
          <w:szCs w:val="20"/>
          <w:lang w:val="id-ID"/>
        </w:rPr>
        <w:t>2</w:t>
      </w:r>
      <w:r w:rsidR="00602C69">
        <w:rPr>
          <w:rFonts w:ascii="Cambria" w:hAnsi="Cambria" w:cs="Arial"/>
          <w:b/>
          <w:bCs/>
          <w:sz w:val="20"/>
          <w:szCs w:val="20"/>
        </w:rPr>
        <w:t>021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40589F5F" w:rsidR="00A949C6" w:rsidRDefault="00E13C7D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 PANITIA PENJUALAN</w:t>
      </w:r>
      <w:r w:rsidR="00F72F32">
        <w:rPr>
          <w:rFonts w:ascii="Cambria" w:hAnsi="Cambria" w:cs="Arial"/>
          <w:b/>
          <w:bCs/>
          <w:sz w:val="20"/>
          <w:szCs w:val="20"/>
        </w:rPr>
        <w:t xml:space="preserve"> DAN PENGHAPUSAN </w:t>
      </w:r>
    </w:p>
    <w:p w14:paraId="3ECF0328" w14:textId="19396A92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72F32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746284">
        <w:rPr>
          <w:rFonts w:ascii="Cambria" w:hAnsi="Cambria" w:cs="Arial"/>
          <w:b/>
          <w:bCs/>
          <w:sz w:val="20"/>
          <w:szCs w:val="20"/>
        </w:rPr>
        <w:t>KENDARAAN RODA DUA</w:t>
      </w:r>
    </w:p>
    <w:p w14:paraId="26B8E375" w14:textId="06F4B0CA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PADA PENGADILAN</w:t>
      </w:r>
      <w:r w:rsidR="007D5F4B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746284">
        <w:rPr>
          <w:rFonts w:ascii="Cambria" w:hAnsi="Cambria" w:cs="Arial"/>
          <w:b/>
          <w:bCs/>
          <w:sz w:val="20"/>
          <w:szCs w:val="20"/>
        </w:rPr>
        <w:t>AGAMA SIJUNJUNG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7777777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6CDBCDDC" w14:textId="7DF7E586" w:rsidR="00A949C6" w:rsidRPr="004E4BA6" w:rsidRDefault="00A949C6" w:rsidP="00A949C6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774"/>
        <w:gridCol w:w="2268"/>
        <w:gridCol w:w="4961"/>
        <w:gridCol w:w="3402"/>
      </w:tblGrid>
      <w:tr w:rsidR="006D6A67" w:rsidRPr="006D6A67" w14:paraId="4C34EF7A" w14:textId="77777777" w:rsidTr="006D6A67">
        <w:trPr>
          <w:trHeight w:val="473"/>
        </w:trPr>
        <w:tc>
          <w:tcPr>
            <w:tcW w:w="620" w:type="dxa"/>
            <w:vAlign w:val="center"/>
          </w:tcPr>
          <w:p w14:paraId="1B9AFBDF" w14:textId="77777777" w:rsidR="006D6A67" w:rsidRPr="006D6A67" w:rsidRDefault="006D6A67" w:rsidP="00E61F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</w:pPr>
            <w:r w:rsidRPr="006D6A67"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  <w:t>NO.</w:t>
            </w:r>
          </w:p>
        </w:tc>
        <w:tc>
          <w:tcPr>
            <w:tcW w:w="3774" w:type="dxa"/>
            <w:vAlign w:val="center"/>
          </w:tcPr>
          <w:p w14:paraId="23BD553F" w14:textId="77777777" w:rsidR="006D6A67" w:rsidRPr="006D6A67" w:rsidRDefault="006D6A67" w:rsidP="00E61F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</w:pPr>
            <w:r w:rsidRPr="006D6A67"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  <w:t>NAMA</w:t>
            </w:r>
            <w:r w:rsidRPr="006D6A67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</w:t>
            </w:r>
            <w:r w:rsidRPr="006D6A67"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  <w:t>/</w:t>
            </w:r>
            <w:r w:rsidRPr="006D6A67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</w:t>
            </w:r>
            <w:r w:rsidRPr="006D6A67"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  <w:t>NIP</w:t>
            </w:r>
          </w:p>
        </w:tc>
        <w:tc>
          <w:tcPr>
            <w:tcW w:w="2268" w:type="dxa"/>
            <w:vAlign w:val="center"/>
          </w:tcPr>
          <w:p w14:paraId="317C08B3" w14:textId="77777777" w:rsidR="006D6A67" w:rsidRPr="006D6A67" w:rsidRDefault="006D6A67" w:rsidP="00E61F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D6A67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PANGKAT/GOL.</w:t>
            </w:r>
          </w:p>
        </w:tc>
        <w:tc>
          <w:tcPr>
            <w:tcW w:w="4961" w:type="dxa"/>
            <w:vAlign w:val="center"/>
          </w:tcPr>
          <w:p w14:paraId="7E667CB3" w14:textId="77777777" w:rsidR="006D6A67" w:rsidRPr="006D6A67" w:rsidRDefault="006D6A67" w:rsidP="00E61F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D6A67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JABATAN KEDINASAN</w:t>
            </w:r>
          </w:p>
        </w:tc>
        <w:tc>
          <w:tcPr>
            <w:tcW w:w="3402" w:type="dxa"/>
            <w:vAlign w:val="center"/>
          </w:tcPr>
          <w:p w14:paraId="3CCAD407" w14:textId="77777777" w:rsidR="006D6A67" w:rsidRPr="006D6A67" w:rsidRDefault="006D6A67" w:rsidP="00E61F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D6A67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JABATAN KEPANITIAAN</w:t>
            </w:r>
          </w:p>
        </w:tc>
      </w:tr>
      <w:tr w:rsidR="006D6A67" w:rsidRPr="006D6A67" w14:paraId="53D3E64F" w14:textId="77777777" w:rsidTr="006D6A67">
        <w:trPr>
          <w:trHeight w:val="848"/>
        </w:trPr>
        <w:tc>
          <w:tcPr>
            <w:tcW w:w="620" w:type="dxa"/>
            <w:vAlign w:val="center"/>
          </w:tcPr>
          <w:p w14:paraId="25D3FA7B" w14:textId="77777777" w:rsidR="006D6A67" w:rsidRPr="006D6A67" w:rsidRDefault="006D6A67" w:rsidP="00E61FCF">
            <w:pPr>
              <w:jc w:val="center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  <w:r w:rsidRPr="006D6A67">
              <w:rPr>
                <w:rFonts w:asciiTheme="majorHAnsi" w:hAnsiTheme="majorHAnsi" w:cs="Arial"/>
                <w:sz w:val="20"/>
                <w:szCs w:val="20"/>
                <w:lang w:val="id-ID"/>
              </w:rPr>
              <w:t>1.</w:t>
            </w:r>
          </w:p>
        </w:tc>
        <w:tc>
          <w:tcPr>
            <w:tcW w:w="3774" w:type="dxa"/>
            <w:vAlign w:val="center"/>
          </w:tcPr>
          <w:p w14:paraId="503D0E62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Muzakir</w:t>
            </w:r>
            <w:proofErr w:type="spellEnd"/>
            <w:r w:rsidRPr="006D6A67">
              <w:rPr>
                <w:rFonts w:asciiTheme="majorHAnsi" w:hAnsiTheme="majorHAnsi" w:cs="Arial"/>
                <w:sz w:val="20"/>
                <w:szCs w:val="20"/>
                <w:lang w:val="id-ID"/>
              </w:rPr>
              <w:t>, S.H</w:t>
            </w:r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.I.</w:t>
            </w:r>
          </w:p>
          <w:p w14:paraId="515DAD4D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6D6A67">
              <w:rPr>
                <w:rFonts w:asciiTheme="majorHAnsi" w:hAnsiTheme="majorHAnsi" w:cs="Arial"/>
                <w:sz w:val="20"/>
                <w:szCs w:val="20"/>
                <w:lang w:val="id-ID"/>
              </w:rPr>
              <w:t>19</w:t>
            </w:r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8803092009121006</w:t>
            </w:r>
          </w:p>
        </w:tc>
        <w:tc>
          <w:tcPr>
            <w:tcW w:w="2268" w:type="dxa"/>
            <w:vAlign w:val="center"/>
          </w:tcPr>
          <w:p w14:paraId="11CE4BCD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Penata</w:t>
            </w:r>
            <w:proofErr w:type="spellEnd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 </w:t>
            </w:r>
          </w:p>
          <w:p w14:paraId="323EAF5F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III.c</w:t>
            </w:r>
            <w:proofErr w:type="spellEnd"/>
          </w:p>
        </w:tc>
        <w:tc>
          <w:tcPr>
            <w:tcW w:w="4961" w:type="dxa"/>
            <w:vAlign w:val="center"/>
          </w:tcPr>
          <w:p w14:paraId="29DA9652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Sekretaris</w:t>
            </w:r>
            <w:proofErr w:type="spellEnd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1C59437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Ketua</w:t>
            </w:r>
            <w:proofErr w:type="spellEnd"/>
          </w:p>
        </w:tc>
      </w:tr>
      <w:tr w:rsidR="006D6A67" w:rsidRPr="006D6A67" w14:paraId="0FCBC90F" w14:textId="77777777" w:rsidTr="006D6A67">
        <w:trPr>
          <w:trHeight w:val="848"/>
        </w:trPr>
        <w:tc>
          <w:tcPr>
            <w:tcW w:w="620" w:type="dxa"/>
            <w:vAlign w:val="center"/>
          </w:tcPr>
          <w:p w14:paraId="033746DC" w14:textId="77777777" w:rsidR="006D6A67" w:rsidRPr="006D6A67" w:rsidRDefault="006D6A67" w:rsidP="00E61FC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3774" w:type="dxa"/>
            <w:vAlign w:val="center"/>
          </w:tcPr>
          <w:p w14:paraId="7AA61772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Muhammad </w:t>
            </w: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Rachim</w:t>
            </w:r>
            <w:proofErr w:type="spellEnd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S.Kom</w:t>
            </w:r>
            <w:proofErr w:type="spellEnd"/>
          </w:p>
          <w:p w14:paraId="50DE7317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6D6A67">
              <w:rPr>
                <w:rFonts w:asciiTheme="majorHAnsi" w:hAnsiTheme="majorHAnsi" w:cs="Arial"/>
                <w:sz w:val="20"/>
                <w:szCs w:val="20"/>
                <w:lang w:val="id-ID"/>
              </w:rPr>
              <w:t>19</w:t>
            </w:r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8108052011011010</w:t>
            </w:r>
          </w:p>
        </w:tc>
        <w:tc>
          <w:tcPr>
            <w:tcW w:w="2268" w:type="dxa"/>
            <w:vAlign w:val="center"/>
          </w:tcPr>
          <w:p w14:paraId="00F221E2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Penata</w:t>
            </w:r>
            <w:proofErr w:type="spellEnd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</w:p>
          <w:p w14:paraId="640A9D7C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III.c</w:t>
            </w:r>
            <w:proofErr w:type="spellEnd"/>
          </w:p>
        </w:tc>
        <w:tc>
          <w:tcPr>
            <w:tcW w:w="4961" w:type="dxa"/>
            <w:vAlign w:val="center"/>
          </w:tcPr>
          <w:p w14:paraId="06489BB5" w14:textId="541B1348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Kasubbag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Perencanaan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Teknologi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Informasi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dan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Pelaporan</w:t>
            </w:r>
            <w:proofErr w:type="spellEnd"/>
          </w:p>
        </w:tc>
        <w:tc>
          <w:tcPr>
            <w:tcW w:w="3402" w:type="dxa"/>
            <w:vAlign w:val="center"/>
          </w:tcPr>
          <w:p w14:paraId="2A8A1EC9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Sekretaris</w:t>
            </w:r>
            <w:proofErr w:type="spellEnd"/>
          </w:p>
        </w:tc>
      </w:tr>
      <w:tr w:rsidR="006D6A67" w:rsidRPr="006D6A67" w14:paraId="54CF2D22" w14:textId="77777777" w:rsidTr="006D6A67">
        <w:trPr>
          <w:trHeight w:val="848"/>
        </w:trPr>
        <w:tc>
          <w:tcPr>
            <w:tcW w:w="620" w:type="dxa"/>
            <w:vAlign w:val="center"/>
          </w:tcPr>
          <w:p w14:paraId="17ECF53B" w14:textId="77777777" w:rsidR="006D6A67" w:rsidRPr="006D6A67" w:rsidRDefault="006D6A67" w:rsidP="00E61FC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774" w:type="dxa"/>
            <w:vAlign w:val="center"/>
          </w:tcPr>
          <w:p w14:paraId="7888956C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Nila</w:t>
            </w:r>
            <w:proofErr w:type="spellEnd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Dwiva</w:t>
            </w:r>
            <w:proofErr w:type="spellEnd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, S.E.</w:t>
            </w:r>
          </w:p>
          <w:p w14:paraId="2AD94AE5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198111112006042001</w:t>
            </w:r>
          </w:p>
        </w:tc>
        <w:tc>
          <w:tcPr>
            <w:tcW w:w="2268" w:type="dxa"/>
            <w:vAlign w:val="center"/>
          </w:tcPr>
          <w:p w14:paraId="6D1AF401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Penata</w:t>
            </w:r>
            <w:proofErr w:type="spellEnd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</w:p>
          <w:p w14:paraId="3E0FA8C6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III.c</w:t>
            </w:r>
            <w:proofErr w:type="spellEnd"/>
          </w:p>
        </w:tc>
        <w:tc>
          <w:tcPr>
            <w:tcW w:w="4961" w:type="dxa"/>
            <w:vAlign w:val="center"/>
          </w:tcPr>
          <w:p w14:paraId="79CA88AC" w14:textId="35B021AF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Kasubbag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.</w:t>
            </w:r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Kepegawaian</w:t>
            </w:r>
            <w:proofErr w:type="spellEnd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Or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ganisasi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dan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T</w:t>
            </w:r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a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ta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Laksana</w:t>
            </w:r>
            <w:proofErr w:type="spellEnd"/>
          </w:p>
        </w:tc>
        <w:tc>
          <w:tcPr>
            <w:tcW w:w="3402" w:type="dxa"/>
            <w:vAlign w:val="center"/>
          </w:tcPr>
          <w:p w14:paraId="69EA1908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Anggota</w:t>
            </w:r>
            <w:proofErr w:type="spellEnd"/>
          </w:p>
        </w:tc>
      </w:tr>
      <w:tr w:rsidR="006D6A67" w:rsidRPr="006D6A67" w14:paraId="5C5796D0" w14:textId="77777777" w:rsidTr="006D6A67">
        <w:trPr>
          <w:trHeight w:val="848"/>
        </w:trPr>
        <w:tc>
          <w:tcPr>
            <w:tcW w:w="620" w:type="dxa"/>
            <w:vAlign w:val="center"/>
          </w:tcPr>
          <w:p w14:paraId="2B035A67" w14:textId="77777777" w:rsidR="006D6A67" w:rsidRPr="006D6A67" w:rsidRDefault="006D6A67" w:rsidP="00E61FC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3774" w:type="dxa"/>
            <w:vAlign w:val="center"/>
          </w:tcPr>
          <w:p w14:paraId="3AAFEE38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Idawati</w:t>
            </w:r>
            <w:proofErr w:type="spellEnd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JS</w:t>
            </w:r>
          </w:p>
          <w:p w14:paraId="0A52BB28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196803111988032004</w:t>
            </w:r>
          </w:p>
        </w:tc>
        <w:tc>
          <w:tcPr>
            <w:tcW w:w="2268" w:type="dxa"/>
            <w:vAlign w:val="center"/>
          </w:tcPr>
          <w:p w14:paraId="22E294B9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Penata</w:t>
            </w:r>
            <w:proofErr w:type="spellEnd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Muda</w:t>
            </w:r>
            <w:proofErr w:type="spellEnd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Tk.I</w:t>
            </w:r>
            <w:proofErr w:type="spellEnd"/>
          </w:p>
          <w:p w14:paraId="6970309B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III.b</w:t>
            </w:r>
            <w:proofErr w:type="spellEnd"/>
          </w:p>
        </w:tc>
        <w:tc>
          <w:tcPr>
            <w:tcW w:w="4961" w:type="dxa"/>
            <w:vAlign w:val="center"/>
          </w:tcPr>
          <w:p w14:paraId="10059B61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Jurusita</w:t>
            </w:r>
            <w:proofErr w:type="spellEnd"/>
          </w:p>
        </w:tc>
        <w:tc>
          <w:tcPr>
            <w:tcW w:w="3402" w:type="dxa"/>
            <w:vAlign w:val="center"/>
          </w:tcPr>
          <w:p w14:paraId="42268F63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Anggota</w:t>
            </w:r>
            <w:proofErr w:type="spellEnd"/>
          </w:p>
        </w:tc>
      </w:tr>
      <w:tr w:rsidR="006D6A67" w:rsidRPr="006D6A67" w14:paraId="44173832" w14:textId="77777777" w:rsidTr="006D6A67">
        <w:trPr>
          <w:trHeight w:val="848"/>
        </w:trPr>
        <w:tc>
          <w:tcPr>
            <w:tcW w:w="620" w:type="dxa"/>
            <w:vAlign w:val="center"/>
          </w:tcPr>
          <w:p w14:paraId="27419F34" w14:textId="77777777" w:rsidR="006D6A67" w:rsidRPr="006D6A67" w:rsidRDefault="006D6A67" w:rsidP="00E61FC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3774" w:type="dxa"/>
            <w:vAlign w:val="center"/>
          </w:tcPr>
          <w:p w14:paraId="1B85481D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Selly T. Amanda, </w:t>
            </w: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A.Md</w:t>
            </w:r>
            <w:proofErr w:type="spellEnd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. AB</w:t>
            </w:r>
          </w:p>
          <w:p w14:paraId="632C392E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199702262020122003</w:t>
            </w:r>
          </w:p>
        </w:tc>
        <w:tc>
          <w:tcPr>
            <w:tcW w:w="2268" w:type="dxa"/>
            <w:vAlign w:val="center"/>
          </w:tcPr>
          <w:p w14:paraId="329A7FD7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Pengatur</w:t>
            </w:r>
            <w:proofErr w:type="spellEnd"/>
          </w:p>
          <w:p w14:paraId="6C2724AF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II.c</w:t>
            </w:r>
            <w:proofErr w:type="spellEnd"/>
          </w:p>
        </w:tc>
        <w:tc>
          <w:tcPr>
            <w:tcW w:w="4961" w:type="dxa"/>
            <w:vAlign w:val="center"/>
          </w:tcPr>
          <w:p w14:paraId="34B735A7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Arsiparis</w:t>
            </w:r>
            <w:proofErr w:type="spellEnd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Pelaksana</w:t>
            </w:r>
            <w:proofErr w:type="spellEnd"/>
          </w:p>
        </w:tc>
        <w:tc>
          <w:tcPr>
            <w:tcW w:w="3402" w:type="dxa"/>
            <w:vAlign w:val="center"/>
          </w:tcPr>
          <w:p w14:paraId="739206AE" w14:textId="77777777" w:rsidR="006D6A67" w:rsidRPr="006D6A67" w:rsidRDefault="006D6A67" w:rsidP="00E61FCF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6D6A67">
              <w:rPr>
                <w:rFonts w:asciiTheme="majorHAnsi" w:hAnsiTheme="majorHAnsi" w:cs="Arial"/>
                <w:sz w:val="20"/>
                <w:szCs w:val="20"/>
                <w:lang w:val="en-GB"/>
              </w:rPr>
              <w:t>Anggota</w:t>
            </w:r>
            <w:proofErr w:type="spellEnd"/>
          </w:p>
        </w:tc>
      </w:tr>
    </w:tbl>
    <w:p w14:paraId="4775703A" w14:textId="4951C682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7C2CB00C" w14:textId="6DDE94BE" w:rsidR="00602C69" w:rsidRPr="004E4BA6" w:rsidRDefault="00602C69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0124E830" w14:textId="0EFD34B0" w:rsidR="00A949C6" w:rsidRPr="004E4BA6" w:rsidRDefault="00E54EC7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/>
          <w:bCs/>
          <w:sz w:val="20"/>
          <w:szCs w:val="20"/>
          <w:lang w:val="id-ID"/>
        </w:rPr>
      </w:pPr>
      <w:bookmarkStart w:id="0" w:name="_GoBack"/>
      <w:r w:rsidRPr="00B25C65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3D368F23" wp14:editId="4E0F4ABD">
            <wp:simplePos x="0" y="0"/>
            <wp:positionH relativeFrom="column">
              <wp:posOffset>7251424</wp:posOffset>
            </wp:positionH>
            <wp:positionV relativeFrom="paragraph">
              <wp:posOffset>92982</wp:posOffset>
            </wp:positionV>
            <wp:extent cx="1566434" cy="879507"/>
            <wp:effectExtent l="0" t="0" r="0" b="0"/>
            <wp:wrapNone/>
            <wp:docPr id="1" name="Picture 1" descr="X:\shared\Fadhli\ttd Pak Ketua Zein Ah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hared\Fadhli\ttd Pak Ketua Zein Ahs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34" cy="88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72F32">
        <w:rPr>
          <w:rFonts w:ascii="Cambria" w:hAnsi="Cambria" w:cs="Arial"/>
          <w:b/>
          <w:bCs/>
          <w:sz w:val="20"/>
          <w:szCs w:val="20"/>
        </w:rPr>
        <w:tab/>
      </w:r>
      <w:r w:rsidR="00F72F32">
        <w:rPr>
          <w:rFonts w:ascii="Cambria" w:hAnsi="Cambria" w:cs="Arial"/>
          <w:b/>
          <w:bCs/>
          <w:sz w:val="20"/>
          <w:szCs w:val="20"/>
        </w:rPr>
        <w:tab/>
      </w:r>
      <w:r w:rsidR="00F72F32">
        <w:rPr>
          <w:rFonts w:ascii="Cambria" w:hAnsi="Cambria" w:cs="Arial"/>
          <w:b/>
          <w:bCs/>
          <w:sz w:val="20"/>
          <w:szCs w:val="20"/>
        </w:rPr>
        <w:tab/>
      </w:r>
      <w:r w:rsidR="00F72F32">
        <w:rPr>
          <w:rFonts w:ascii="Cambria" w:hAnsi="Cambria" w:cs="Arial"/>
          <w:b/>
          <w:bCs/>
          <w:sz w:val="20"/>
          <w:szCs w:val="20"/>
        </w:rPr>
        <w:tab/>
      </w:r>
      <w:r w:rsidR="00F72F32">
        <w:rPr>
          <w:rFonts w:ascii="Cambria" w:hAnsi="Cambria" w:cs="Arial"/>
          <w:b/>
          <w:bCs/>
          <w:sz w:val="20"/>
          <w:szCs w:val="20"/>
        </w:rPr>
        <w:tab/>
      </w:r>
      <w:r w:rsidR="00F72F32">
        <w:rPr>
          <w:rFonts w:ascii="Cambria" w:hAnsi="Cambria" w:cs="Arial"/>
          <w:b/>
          <w:bCs/>
          <w:sz w:val="20"/>
          <w:szCs w:val="20"/>
        </w:rPr>
        <w:tab/>
      </w:r>
      <w:r w:rsidR="00F72F32">
        <w:rPr>
          <w:rFonts w:ascii="Cambria" w:hAnsi="Cambria" w:cs="Arial"/>
          <w:b/>
          <w:bCs/>
          <w:sz w:val="20"/>
          <w:szCs w:val="20"/>
        </w:rPr>
        <w:tab/>
      </w:r>
      <w:r w:rsidR="00A949C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7FEC18D4" w14:textId="0444E81A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</w:p>
    <w:p w14:paraId="1F818158" w14:textId="14F99CF6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6395A1E9" w14:textId="1B979F56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E715C01" w14:textId="77777777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5DE395F0" w14:textId="2B03A2F1" w:rsidR="00A949C6" w:rsidRPr="00C139D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 xml:space="preserve">Drs. H. </w:t>
      </w:r>
      <w:proofErr w:type="spellStart"/>
      <w:r w:rsidR="003901BE">
        <w:rPr>
          <w:rFonts w:ascii="Cambria" w:hAnsi="Cambria" w:cs="Arial"/>
          <w:b/>
          <w:sz w:val="20"/>
          <w:szCs w:val="20"/>
          <w:lang w:val="en-ID"/>
        </w:rPr>
        <w:t>Zein</w:t>
      </w:r>
      <w:proofErr w:type="spellEnd"/>
      <w:r w:rsidR="003901BE">
        <w:rPr>
          <w:rFonts w:ascii="Cambria" w:hAnsi="Cambria" w:cs="Arial"/>
          <w:b/>
          <w:sz w:val="20"/>
          <w:szCs w:val="20"/>
          <w:lang w:val="en-ID"/>
        </w:rPr>
        <w:t xml:space="preserve"> Ahsan</w:t>
      </w:r>
      <w:r>
        <w:rPr>
          <w:rFonts w:ascii="Cambria" w:hAnsi="Cambria" w:cs="Arial"/>
          <w:b/>
          <w:sz w:val="20"/>
          <w:szCs w:val="20"/>
          <w:lang w:val="id-ID"/>
        </w:rPr>
        <w:t>, MH.</w:t>
      </w:r>
    </w:p>
    <w:p w14:paraId="7EFBF086" w14:textId="458ED43D" w:rsidR="007341CE" w:rsidRDefault="00A949C6" w:rsidP="00F04560">
      <w:pPr>
        <w:tabs>
          <w:tab w:val="left" w:pos="7433"/>
        </w:tabs>
        <w:spacing w:line="192" w:lineRule="auto"/>
        <w:ind w:left="5935" w:right="-278"/>
        <w:jc w:val="both"/>
      </w:pPr>
      <w:r>
        <w:rPr>
          <w:rFonts w:ascii="Cambria" w:hAnsi="Cambria" w:cs="Arial"/>
          <w:bCs/>
          <w:sz w:val="20"/>
          <w:szCs w:val="20"/>
          <w:lang w:val="id-ID"/>
        </w:rPr>
        <w:tab/>
      </w:r>
      <w:r>
        <w:rPr>
          <w:rFonts w:ascii="Cambria" w:hAnsi="Cambria" w:cs="Arial"/>
          <w:bCs/>
          <w:sz w:val="20"/>
          <w:szCs w:val="20"/>
          <w:lang w:val="id-ID"/>
        </w:rPr>
        <w:tab/>
      </w:r>
      <w:r>
        <w:rPr>
          <w:rFonts w:ascii="Cambria" w:hAnsi="Cambria" w:cs="Arial"/>
          <w:bCs/>
          <w:sz w:val="20"/>
          <w:szCs w:val="20"/>
          <w:lang w:val="id-ID"/>
        </w:rPr>
        <w:tab/>
      </w:r>
      <w:r>
        <w:rPr>
          <w:rFonts w:ascii="Cambria" w:hAnsi="Cambria" w:cs="Arial"/>
          <w:bCs/>
          <w:sz w:val="20"/>
          <w:szCs w:val="20"/>
          <w:lang w:val="id-ID"/>
        </w:rPr>
        <w:tab/>
      </w:r>
      <w:r>
        <w:rPr>
          <w:rFonts w:ascii="Cambria" w:hAnsi="Cambria" w:cs="Arial"/>
          <w:bCs/>
          <w:sz w:val="20"/>
          <w:szCs w:val="20"/>
          <w:lang w:val="id-ID"/>
        </w:rPr>
        <w:tab/>
      </w:r>
      <w:r>
        <w:rPr>
          <w:rFonts w:ascii="Cambria" w:hAnsi="Cambria" w:cs="Arial"/>
          <w:bCs/>
          <w:sz w:val="20"/>
          <w:szCs w:val="20"/>
          <w:lang w:val="id-ID"/>
        </w:rPr>
        <w:tab/>
      </w:r>
      <w:r>
        <w:rPr>
          <w:rFonts w:ascii="Cambria" w:hAnsi="Cambria" w:cs="Arial"/>
          <w:bCs/>
          <w:sz w:val="20"/>
          <w:szCs w:val="20"/>
          <w:lang w:val="id-ID"/>
        </w:rPr>
        <w:tab/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3901BE">
        <w:rPr>
          <w:rFonts w:ascii="Cambria" w:hAnsi="Cambria" w:cs="Arial"/>
          <w:bCs/>
          <w:sz w:val="20"/>
          <w:szCs w:val="20"/>
          <w:lang w:val="id-ID"/>
        </w:rPr>
        <w:t>195</w:t>
      </w:r>
      <w:r w:rsidR="003901BE">
        <w:rPr>
          <w:rFonts w:ascii="Cambria" w:hAnsi="Cambria" w:cs="Arial"/>
          <w:bCs/>
          <w:sz w:val="20"/>
          <w:szCs w:val="20"/>
          <w:lang w:val="en-ID"/>
        </w:rPr>
        <w:t>50826</w:t>
      </w:r>
      <w:r w:rsidR="003901BE">
        <w:rPr>
          <w:rFonts w:ascii="Cambria" w:hAnsi="Cambria" w:cs="Arial"/>
          <w:bCs/>
          <w:sz w:val="20"/>
          <w:szCs w:val="20"/>
          <w:lang w:val="id-ID"/>
        </w:rPr>
        <w:t>.19</w:t>
      </w:r>
      <w:r w:rsidR="003901BE">
        <w:rPr>
          <w:rFonts w:ascii="Cambria" w:hAnsi="Cambria" w:cs="Arial"/>
          <w:bCs/>
          <w:sz w:val="20"/>
          <w:szCs w:val="20"/>
          <w:lang w:val="en-ID"/>
        </w:rPr>
        <w:t>8203</w:t>
      </w:r>
      <w:r w:rsidR="003901BE">
        <w:rPr>
          <w:rFonts w:ascii="Cambria" w:hAnsi="Cambria" w:cs="Arial"/>
          <w:bCs/>
          <w:sz w:val="20"/>
          <w:szCs w:val="20"/>
          <w:lang w:val="id-ID"/>
        </w:rPr>
        <w:t>.1.00</w:t>
      </w:r>
      <w:r w:rsidR="003901BE">
        <w:rPr>
          <w:rFonts w:ascii="Cambria" w:hAnsi="Cambria" w:cs="Arial"/>
          <w:bCs/>
          <w:sz w:val="20"/>
          <w:szCs w:val="20"/>
          <w:lang w:val="en-ID"/>
        </w:rPr>
        <w:t>4</w:t>
      </w:r>
    </w:p>
    <w:sectPr w:rsidR="007341CE" w:rsidSect="00A56FA9">
      <w:pgSz w:w="16839" w:h="11907" w:orient="landscape" w:code="9"/>
      <w:pgMar w:top="677" w:right="403" w:bottom="677" w:left="42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49C6"/>
    <w:rsid w:val="00027D2C"/>
    <w:rsid w:val="000C33EF"/>
    <w:rsid w:val="0010660C"/>
    <w:rsid w:val="00170B49"/>
    <w:rsid w:val="001A78CA"/>
    <w:rsid w:val="001C2F0F"/>
    <w:rsid w:val="00275AA7"/>
    <w:rsid w:val="00296347"/>
    <w:rsid w:val="0033311D"/>
    <w:rsid w:val="00354CD3"/>
    <w:rsid w:val="00357E8F"/>
    <w:rsid w:val="003901BE"/>
    <w:rsid w:val="00491F17"/>
    <w:rsid w:val="004D25EA"/>
    <w:rsid w:val="00512A38"/>
    <w:rsid w:val="005F4BAC"/>
    <w:rsid w:val="0060210A"/>
    <w:rsid w:val="00602C69"/>
    <w:rsid w:val="00617044"/>
    <w:rsid w:val="00681975"/>
    <w:rsid w:val="006824B3"/>
    <w:rsid w:val="006D6A67"/>
    <w:rsid w:val="007341CE"/>
    <w:rsid w:val="00745C01"/>
    <w:rsid w:val="00746284"/>
    <w:rsid w:val="007742D0"/>
    <w:rsid w:val="007D5F4B"/>
    <w:rsid w:val="007E32F0"/>
    <w:rsid w:val="00881B48"/>
    <w:rsid w:val="008A2A0D"/>
    <w:rsid w:val="00A56FA9"/>
    <w:rsid w:val="00A949C6"/>
    <w:rsid w:val="00AA568E"/>
    <w:rsid w:val="00AD7678"/>
    <w:rsid w:val="00B40155"/>
    <w:rsid w:val="00B520F6"/>
    <w:rsid w:val="00B56E14"/>
    <w:rsid w:val="00BA3986"/>
    <w:rsid w:val="00BA46C3"/>
    <w:rsid w:val="00BC620C"/>
    <w:rsid w:val="00C062FE"/>
    <w:rsid w:val="00C50C1F"/>
    <w:rsid w:val="00C820F4"/>
    <w:rsid w:val="00C94249"/>
    <w:rsid w:val="00D1779C"/>
    <w:rsid w:val="00E13C7D"/>
    <w:rsid w:val="00E54EC7"/>
    <w:rsid w:val="00EE6B00"/>
    <w:rsid w:val="00F04560"/>
    <w:rsid w:val="00F26D48"/>
    <w:rsid w:val="00F64E7D"/>
    <w:rsid w:val="00F72F32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35</cp:revision>
  <cp:lastPrinted>2021-09-28T09:33:00Z</cp:lastPrinted>
  <dcterms:created xsi:type="dcterms:W3CDTF">2018-02-21T05:25:00Z</dcterms:created>
  <dcterms:modified xsi:type="dcterms:W3CDTF">2021-09-28T09:39:00Z</dcterms:modified>
</cp:coreProperties>
</file>