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E05E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Pr="00EA6A20" w:rsidRDefault="007E54C0" w:rsidP="00EA6A20">
      <w:pPr>
        <w:tabs>
          <w:tab w:val="left" w:pos="1148"/>
          <w:tab w:val="left" w:pos="1276"/>
          <w:tab w:val="right" w:pos="9214"/>
        </w:tabs>
        <w:spacing w:line="276" w:lineRule="auto"/>
        <w:jc w:val="both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proofErr w:type="spellStart"/>
      <w:r w:rsidRPr="00EA6A20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EA6A20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W3-A</w:t>
      </w:r>
      <w:r w:rsidR="00927BC4">
        <w:rPr>
          <w:rFonts w:ascii="Bookman Old Style" w:hAnsi="Bookman Old Style" w:cs="Arial"/>
          <w:bCs/>
          <w:iCs/>
          <w:sz w:val="22"/>
          <w:szCs w:val="22"/>
        </w:rPr>
        <w:t xml:space="preserve">/      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/KU.01/V</w:t>
      </w:r>
      <w:r w:rsidR="00A33F07" w:rsidRPr="00EA6A20">
        <w:rPr>
          <w:rFonts w:ascii="Bookman Old Style" w:hAnsi="Bookman Old Style" w:cs="Arial"/>
          <w:bCs/>
          <w:iCs/>
          <w:sz w:val="22"/>
          <w:szCs w:val="22"/>
        </w:rPr>
        <w:t>II</w:t>
      </w:r>
      <w:r w:rsidR="00D71262">
        <w:rPr>
          <w:rFonts w:ascii="Bookman Old Style" w:hAnsi="Bookman Old Style" w:cs="Arial"/>
          <w:bCs/>
          <w:iCs/>
          <w:sz w:val="22"/>
          <w:szCs w:val="22"/>
        </w:rPr>
        <w:t>I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/2022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</w:r>
      <w:r w:rsidR="00D71262">
        <w:rPr>
          <w:rFonts w:ascii="Bookman Old Style" w:hAnsi="Bookman Old Style" w:cs="Arial"/>
          <w:bCs/>
          <w:iCs/>
          <w:sz w:val="22"/>
          <w:szCs w:val="22"/>
        </w:rPr>
        <w:t>1</w:t>
      </w:r>
      <w:r w:rsidR="003F30A6">
        <w:rPr>
          <w:rFonts w:ascii="Bookman Old Style" w:hAnsi="Bookman Old Style" w:cs="Arial"/>
          <w:bCs/>
          <w:iCs/>
          <w:sz w:val="22"/>
          <w:szCs w:val="22"/>
        </w:rPr>
        <w:t>9</w:t>
      </w:r>
      <w:bookmarkStart w:id="0" w:name="_GoBack"/>
      <w:bookmarkEnd w:id="0"/>
      <w:r w:rsidR="00D71262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D71262">
        <w:rPr>
          <w:rFonts w:ascii="Bookman Old Style" w:hAnsi="Bookman Old Style" w:cs="Arial"/>
          <w:bCs/>
          <w:iCs/>
          <w:sz w:val="22"/>
          <w:szCs w:val="22"/>
        </w:rPr>
        <w:t>Agustus</w:t>
      </w:r>
      <w:proofErr w:type="spellEnd"/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2022</w:t>
      </w:r>
    </w:p>
    <w:p w:rsidR="00097554" w:rsidRPr="00EA6A20" w:rsidRDefault="007E54C0" w:rsidP="00EA6A20">
      <w:pPr>
        <w:tabs>
          <w:tab w:val="left" w:pos="1148"/>
          <w:tab w:val="left" w:pos="1276"/>
        </w:tabs>
        <w:spacing w:line="276" w:lineRule="auto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Lampiran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1 surat</w:t>
      </w:r>
    </w:p>
    <w:p w:rsidR="00097554" w:rsidRPr="00EA6A20" w:rsidRDefault="007E54C0" w:rsidP="00927BC4">
      <w:pPr>
        <w:tabs>
          <w:tab w:val="left" w:pos="1148"/>
          <w:tab w:val="left" w:pos="1276"/>
        </w:tabs>
        <w:spacing w:line="276" w:lineRule="auto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Perihal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Permohonan Persetujuan Revisi Anggaran </w:t>
      </w:r>
    </w:p>
    <w:p w:rsidR="00097554" w:rsidRPr="00EA6A20" w:rsidRDefault="00097554" w:rsidP="00EA6A20">
      <w:pPr>
        <w:tabs>
          <w:tab w:val="left" w:pos="1148"/>
          <w:tab w:val="left" w:pos="6379"/>
          <w:tab w:val="right" w:pos="9214"/>
        </w:tabs>
        <w:spacing w:line="276" w:lineRule="auto"/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097554" w:rsidRPr="00EA6A20" w:rsidRDefault="00097554" w:rsidP="00EA6A20">
      <w:pPr>
        <w:tabs>
          <w:tab w:val="left" w:pos="1148"/>
          <w:tab w:val="left" w:pos="1320"/>
        </w:tabs>
        <w:spacing w:line="276" w:lineRule="auto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FB1AA6" w:rsidRPr="00EA6A20" w:rsidRDefault="00FB1AA6" w:rsidP="00EA6A20">
      <w:pPr>
        <w:spacing w:line="276" w:lineRule="auto"/>
        <w:rPr>
          <w:rFonts w:ascii="Bookman Old Style" w:hAnsi="Bookman Old Style"/>
          <w:sz w:val="22"/>
          <w:szCs w:val="20"/>
          <w:lang w:val="id-ID"/>
        </w:rPr>
      </w:pPr>
      <w:proofErr w:type="spellStart"/>
      <w:r w:rsidRPr="00EA6A20">
        <w:rPr>
          <w:rFonts w:ascii="Bookman Old Style" w:hAnsi="Bookman Old Style"/>
          <w:sz w:val="22"/>
          <w:szCs w:val="20"/>
        </w:rPr>
        <w:t>Yth</w:t>
      </w:r>
      <w:proofErr w:type="spellEnd"/>
      <w:r w:rsidRPr="00EA6A20">
        <w:rPr>
          <w:rFonts w:ascii="Bookman Old Style" w:hAnsi="Bookman Old Style"/>
          <w:sz w:val="22"/>
          <w:szCs w:val="20"/>
        </w:rPr>
        <w:t>.</w:t>
      </w:r>
    </w:p>
    <w:p w:rsidR="00FB1AA6" w:rsidRPr="00EA6A20" w:rsidRDefault="00FB1AA6" w:rsidP="00EA6A20">
      <w:pPr>
        <w:spacing w:line="276" w:lineRule="auto"/>
        <w:rPr>
          <w:rFonts w:ascii="Bookman Old Style" w:hAnsi="Bookman Old Style"/>
          <w:sz w:val="22"/>
          <w:szCs w:val="20"/>
        </w:rPr>
      </w:pPr>
      <w:proofErr w:type="spellStart"/>
      <w:r w:rsidRPr="00EA6A20">
        <w:rPr>
          <w:rFonts w:ascii="Bookman Old Style" w:hAnsi="Bookman Old Style"/>
          <w:sz w:val="22"/>
          <w:szCs w:val="20"/>
        </w:rPr>
        <w:t>Sekretaris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MA RI </w:t>
      </w:r>
    </w:p>
    <w:p w:rsidR="00FB1AA6" w:rsidRPr="00EA6A20" w:rsidRDefault="00FB1AA6" w:rsidP="00EA6A20">
      <w:pPr>
        <w:spacing w:line="276" w:lineRule="auto"/>
        <w:rPr>
          <w:rFonts w:ascii="Bookman Old Style" w:hAnsi="Bookman Old Style"/>
          <w:sz w:val="22"/>
          <w:szCs w:val="20"/>
        </w:rPr>
      </w:pPr>
      <w:proofErr w:type="spellStart"/>
      <w:r w:rsidRPr="00EA6A20">
        <w:rPr>
          <w:rFonts w:ascii="Bookman Old Style" w:hAnsi="Bookman Old Style"/>
          <w:sz w:val="22"/>
          <w:szCs w:val="20"/>
        </w:rPr>
        <w:t>c.q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EA6A20">
        <w:rPr>
          <w:rFonts w:ascii="Bookman Old Style" w:hAnsi="Bookman Old Style"/>
          <w:sz w:val="22"/>
          <w:szCs w:val="20"/>
        </w:rPr>
        <w:t>Kepala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Biro </w:t>
      </w:r>
      <w:proofErr w:type="spellStart"/>
      <w:r w:rsidRPr="00EA6A20">
        <w:rPr>
          <w:rFonts w:ascii="Bookman Old Style" w:hAnsi="Bookman Old Style"/>
          <w:sz w:val="22"/>
          <w:szCs w:val="20"/>
        </w:rPr>
        <w:t>Keuangan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BUA MA-RI</w:t>
      </w:r>
    </w:p>
    <w:p w:rsidR="00097554" w:rsidRPr="00EA6A20" w:rsidRDefault="00A33F07" w:rsidP="00EA6A20">
      <w:pPr>
        <w:tabs>
          <w:tab w:val="left" w:pos="1778"/>
        </w:tabs>
        <w:spacing w:after="120" w:line="276" w:lineRule="auto"/>
        <w:ind w:left="426" w:hanging="426"/>
        <w:jc w:val="both"/>
        <w:rPr>
          <w:rFonts w:ascii="Bookman Old Style" w:hAnsi="Bookman Old Style" w:cs="Calibri"/>
          <w:spacing w:val="-4"/>
          <w:sz w:val="22"/>
          <w:szCs w:val="20"/>
        </w:rPr>
      </w:pPr>
      <w:r w:rsidRPr="00EA6A20">
        <w:rPr>
          <w:rFonts w:ascii="Bookman Old Style" w:hAnsi="Bookman Old Style" w:cs="Calibri"/>
          <w:spacing w:val="-4"/>
          <w:sz w:val="22"/>
          <w:szCs w:val="20"/>
        </w:rPr>
        <w:t>di</w:t>
      </w:r>
      <w:r w:rsidRPr="00EA6A20">
        <w:rPr>
          <w:rFonts w:ascii="Bookman Old Style" w:hAnsi="Bookman Old Style" w:cs="Calibri"/>
          <w:spacing w:val="-4"/>
          <w:sz w:val="22"/>
          <w:szCs w:val="20"/>
        </w:rPr>
        <w:br/>
        <w:t>Jakarta</w:t>
      </w:r>
    </w:p>
    <w:p w:rsidR="00097554" w:rsidRPr="00EA6A20" w:rsidRDefault="00097554" w:rsidP="00EA6A20">
      <w:pPr>
        <w:tabs>
          <w:tab w:val="left" w:pos="1778"/>
        </w:tabs>
        <w:spacing w:after="120" w:line="276" w:lineRule="auto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097554" w:rsidRPr="00EA6A20" w:rsidRDefault="007E54C0" w:rsidP="00EA6A20">
      <w:pPr>
        <w:spacing w:after="240" w:line="276" w:lineRule="auto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>Assalamu’alaikum Wr. Wb.</w:t>
      </w:r>
    </w:p>
    <w:p w:rsidR="00927BC4" w:rsidRPr="00927BC4" w:rsidRDefault="007E54C0" w:rsidP="00927BC4">
      <w:pPr>
        <w:pStyle w:val="ListParagraph"/>
        <w:numPr>
          <w:ilvl w:val="0"/>
          <w:numId w:val="2"/>
        </w:numPr>
        <w:spacing w:after="240" w:line="276" w:lineRule="auto"/>
        <w:ind w:left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927BC4">
        <w:rPr>
          <w:rFonts w:ascii="Bookman Old Style" w:hAnsi="Bookman Old Style" w:cs="Calibri"/>
          <w:sz w:val="22"/>
          <w:szCs w:val="20"/>
          <w:lang w:val="zh-CN"/>
        </w:rPr>
        <w:t xml:space="preserve">Sehubungan dengan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estimasi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pagu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minus pada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belanja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daya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dan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jasa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(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listrik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) pada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beberapa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satuan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kerja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di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wilayah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PTA Padang dan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adanya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kelebihan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belanja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daya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dan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jasa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di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satker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Pengadilan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Tinggi Agama Padang,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untuk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itu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kami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bermaksud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melaksanakan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antar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satker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,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dengan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rincian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sebagai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927BC4">
        <w:rPr>
          <w:rFonts w:ascii="Bookman Old Style" w:hAnsi="Bookman Old Style" w:cs="Calibri"/>
          <w:sz w:val="22"/>
          <w:szCs w:val="20"/>
        </w:rPr>
        <w:t>berikut</w:t>
      </w:r>
      <w:proofErr w:type="spellEnd"/>
      <w:r w:rsidR="00927BC4">
        <w:rPr>
          <w:rFonts w:ascii="Bookman Old Style" w:hAnsi="Bookman Old Style" w:cs="Calibri"/>
          <w:sz w:val="22"/>
          <w:szCs w:val="20"/>
        </w:rPr>
        <w:t>:</w:t>
      </w:r>
    </w:p>
    <w:p w:rsidR="00927BC4" w:rsidRPr="00927BC4" w:rsidRDefault="00927BC4" w:rsidP="00927BC4">
      <w:pPr>
        <w:pStyle w:val="ListParagraph"/>
        <w:numPr>
          <w:ilvl w:val="0"/>
          <w:numId w:val="3"/>
        </w:numPr>
        <w:spacing w:after="240" w:line="276" w:lineRule="auto"/>
        <w:jc w:val="both"/>
        <w:rPr>
          <w:rFonts w:ascii="Bookman Old Style" w:hAnsi="Bookman Old Style" w:cs="Calibri"/>
          <w:sz w:val="22"/>
          <w:szCs w:val="20"/>
          <w:lang w:val="zh-CN"/>
        </w:rPr>
      </w:pP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Jenis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Revisi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: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Pergeseran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anggaran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dalam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hal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anggaran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tetap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dengan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tujuan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optimalisasi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;</w:t>
      </w:r>
    </w:p>
    <w:p w:rsidR="00927BC4" w:rsidRPr="00927BC4" w:rsidRDefault="00927BC4" w:rsidP="00927BC4">
      <w:pPr>
        <w:pStyle w:val="ListParagraph"/>
        <w:numPr>
          <w:ilvl w:val="0"/>
          <w:numId w:val="3"/>
        </w:numPr>
        <w:spacing w:after="240" w:line="276" w:lineRule="auto"/>
        <w:jc w:val="both"/>
        <w:rPr>
          <w:rFonts w:ascii="Bookman Old Style" w:hAnsi="Bookman Old Style" w:cs="Calibri"/>
          <w:sz w:val="22"/>
          <w:szCs w:val="20"/>
          <w:lang w:val="zh-CN"/>
        </w:rPr>
      </w:pP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Rincian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Output: 1066.EBA.994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Layanan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Perkantoran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;</w:t>
      </w:r>
    </w:p>
    <w:p w:rsidR="00927BC4" w:rsidRPr="00927BC4" w:rsidRDefault="00927BC4" w:rsidP="00927BC4">
      <w:pPr>
        <w:pStyle w:val="ListParagraph"/>
        <w:numPr>
          <w:ilvl w:val="0"/>
          <w:numId w:val="3"/>
        </w:numPr>
        <w:spacing w:after="240" w:line="276" w:lineRule="auto"/>
        <w:jc w:val="both"/>
        <w:rPr>
          <w:rFonts w:ascii="Bookman Old Style" w:hAnsi="Bookman Old Style" w:cs="Calibri"/>
          <w:sz w:val="22"/>
          <w:szCs w:val="20"/>
          <w:lang w:val="zh-CN"/>
        </w:rPr>
      </w:pP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Komponen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: 1066.EBA.994.002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Operasional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dan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Pemeliharaan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Kantor</w:t>
      </w:r>
    </w:p>
    <w:p w:rsidR="00360EBB" w:rsidRPr="00360EBB" w:rsidRDefault="00927BC4" w:rsidP="00927BC4">
      <w:pPr>
        <w:pStyle w:val="ListParagraph"/>
        <w:numPr>
          <w:ilvl w:val="0"/>
          <w:numId w:val="2"/>
        </w:numPr>
        <w:spacing w:after="240" w:line="276" w:lineRule="auto"/>
        <w:ind w:left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Revisi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anggaran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itu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menyebabkan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pergeseran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anggaran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dalam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1 (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satu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)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kegiatan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, 1 (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satu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)</w:t>
      </w:r>
      <w:r w:rsidR="00360EBB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output dan 1 (</w:t>
      </w:r>
      <w:proofErr w:type="spellStart"/>
      <w:r w:rsidR="00360EBB">
        <w:rPr>
          <w:rFonts w:ascii="Bookman Old Style" w:eastAsiaTheme="minorEastAsia" w:hAnsi="Bookman Old Style" w:cs="Calibri"/>
          <w:sz w:val="22"/>
          <w:szCs w:val="20"/>
          <w:lang w:eastAsia="zh-CN"/>
        </w:rPr>
        <w:t>satu</w:t>
      </w:r>
      <w:proofErr w:type="spellEnd"/>
      <w:r w:rsidR="00360EBB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) </w:t>
      </w:r>
      <w:proofErr w:type="spellStart"/>
      <w:r w:rsidR="00360EBB">
        <w:rPr>
          <w:rFonts w:ascii="Bookman Old Style" w:eastAsiaTheme="minorEastAsia" w:hAnsi="Bookman Old Style" w:cs="Calibri"/>
          <w:sz w:val="22"/>
          <w:szCs w:val="20"/>
          <w:lang w:eastAsia="zh-CN"/>
        </w:rPr>
        <w:t>komponen</w:t>
      </w:r>
      <w:proofErr w:type="spellEnd"/>
      <w:r w:rsidR="00360EBB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yang </w:t>
      </w:r>
      <w:proofErr w:type="spellStart"/>
      <w:r w:rsidR="00360EBB">
        <w:rPr>
          <w:rFonts w:ascii="Bookman Old Style" w:eastAsiaTheme="minorEastAsia" w:hAnsi="Bookman Old Style" w:cs="Calibri"/>
          <w:sz w:val="22"/>
          <w:szCs w:val="20"/>
          <w:lang w:eastAsia="zh-CN"/>
        </w:rPr>
        <w:t>sama</w:t>
      </w:r>
      <w:proofErr w:type="spellEnd"/>
      <w:r w:rsidR="00360EBB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360EBB">
        <w:rPr>
          <w:rFonts w:ascii="Bookman Old Style" w:eastAsiaTheme="minorEastAsia" w:hAnsi="Bookman Old Style" w:cs="Calibri"/>
          <w:sz w:val="22"/>
          <w:szCs w:val="20"/>
          <w:lang w:eastAsia="zh-CN"/>
        </w:rPr>
        <w:t>antar</w:t>
      </w:r>
      <w:proofErr w:type="spellEnd"/>
      <w:r w:rsidR="00360EBB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360EBB">
        <w:rPr>
          <w:rFonts w:ascii="Bookman Old Style" w:eastAsiaTheme="minorEastAsia" w:hAnsi="Bookman Old Style" w:cs="Calibri"/>
          <w:sz w:val="22"/>
          <w:szCs w:val="20"/>
          <w:lang w:eastAsia="zh-CN"/>
        </w:rPr>
        <w:t>satker</w:t>
      </w:r>
      <w:proofErr w:type="spellEnd"/>
      <w:r w:rsidR="00360EBB">
        <w:rPr>
          <w:rFonts w:ascii="Bookman Old Style" w:eastAsiaTheme="minorEastAsia" w:hAnsi="Bookman Old Style" w:cs="Calibri"/>
          <w:sz w:val="22"/>
          <w:szCs w:val="20"/>
          <w:lang w:eastAsia="zh-CN"/>
        </w:rPr>
        <w:t>;</w:t>
      </w:r>
    </w:p>
    <w:p w:rsidR="00360EBB" w:rsidRPr="00360EBB" w:rsidRDefault="00360EBB" w:rsidP="00927BC4">
      <w:pPr>
        <w:pStyle w:val="ListParagraph"/>
        <w:numPr>
          <w:ilvl w:val="0"/>
          <w:numId w:val="2"/>
        </w:numPr>
        <w:spacing w:after="240" w:line="276" w:lineRule="auto"/>
        <w:ind w:left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Pergeseran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anggaran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tersebut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dapat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dijelaskan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dengan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matriks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semula-menjadi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sebagai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berikut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:</w:t>
      </w:r>
    </w:p>
    <w:tbl>
      <w:tblPr>
        <w:tblStyle w:val="TableGrid"/>
        <w:tblW w:w="9403" w:type="dxa"/>
        <w:tblLook w:val="04A0" w:firstRow="1" w:lastRow="0" w:firstColumn="1" w:lastColumn="0" w:noHBand="0" w:noVBand="1"/>
      </w:tblPr>
      <w:tblGrid>
        <w:gridCol w:w="1641"/>
        <w:gridCol w:w="2907"/>
        <w:gridCol w:w="1717"/>
        <w:gridCol w:w="1553"/>
        <w:gridCol w:w="1585"/>
      </w:tblGrid>
      <w:tr w:rsidR="003417BE" w:rsidRPr="008B1857" w:rsidTr="008B1857">
        <w:trPr>
          <w:trHeight w:val="540"/>
        </w:trPr>
        <w:tc>
          <w:tcPr>
            <w:tcW w:w="1413" w:type="dxa"/>
            <w:vMerge w:val="restart"/>
          </w:tcPr>
          <w:p w:rsidR="00360EBB" w:rsidRPr="008B1857" w:rsidRDefault="008B1857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</w:pPr>
            <w:r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  <w:br/>
            </w:r>
            <w:r w:rsidR="00360EBB" w:rsidRPr="008B1857"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  <w:t>Program/</w:t>
            </w:r>
            <w:r w:rsidR="00360EBB" w:rsidRPr="008B1857"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  <w:br/>
              <w:t>Output/</w:t>
            </w:r>
            <w:r w:rsidR="00360EBB" w:rsidRPr="008B1857"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  <w:br/>
            </w:r>
            <w:proofErr w:type="spellStart"/>
            <w:r w:rsidR="00360EBB" w:rsidRPr="008B1857"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  <w:t>Akun</w:t>
            </w:r>
            <w:proofErr w:type="spellEnd"/>
          </w:p>
        </w:tc>
        <w:tc>
          <w:tcPr>
            <w:tcW w:w="3092" w:type="dxa"/>
            <w:vMerge w:val="restart"/>
          </w:tcPr>
          <w:p w:rsidR="008B1857" w:rsidRPr="008B1857" w:rsidRDefault="008B1857" w:rsidP="00F30DF4">
            <w:pPr>
              <w:spacing w:after="240"/>
              <w:jc w:val="center"/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</w:pPr>
          </w:p>
          <w:p w:rsidR="00360EBB" w:rsidRPr="008B1857" w:rsidRDefault="00360EBB" w:rsidP="00F30DF4">
            <w:pPr>
              <w:spacing w:after="240"/>
              <w:jc w:val="center"/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</w:pPr>
            <w:proofErr w:type="spellStart"/>
            <w:r w:rsidRPr="008B1857"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  <w:t>Uraian</w:t>
            </w:r>
            <w:proofErr w:type="spellEnd"/>
          </w:p>
        </w:tc>
        <w:tc>
          <w:tcPr>
            <w:tcW w:w="4898" w:type="dxa"/>
            <w:gridSpan w:val="3"/>
          </w:tcPr>
          <w:p w:rsidR="00360EBB" w:rsidRPr="008B1857" w:rsidRDefault="008B1857" w:rsidP="00F30DF4">
            <w:pPr>
              <w:spacing w:after="240"/>
              <w:jc w:val="center"/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</w:pPr>
            <w:r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  <w:br/>
            </w:r>
            <w:proofErr w:type="spellStart"/>
            <w:r w:rsidR="00360EBB" w:rsidRPr="008B1857"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  <w:t>Pagu</w:t>
            </w:r>
            <w:proofErr w:type="spellEnd"/>
            <w:r w:rsidR="00360EBB" w:rsidRPr="008B1857"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60EBB" w:rsidRPr="008B1857"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  <w:t>Anggaran</w:t>
            </w:r>
            <w:proofErr w:type="spellEnd"/>
          </w:p>
        </w:tc>
      </w:tr>
      <w:tr w:rsidR="00421D60" w:rsidRPr="008B1857" w:rsidTr="008B1857">
        <w:trPr>
          <w:trHeight w:val="555"/>
        </w:trPr>
        <w:tc>
          <w:tcPr>
            <w:tcW w:w="1413" w:type="dxa"/>
            <w:vMerge/>
          </w:tcPr>
          <w:p w:rsidR="00360EBB" w:rsidRPr="008B1857" w:rsidRDefault="00360EBB" w:rsidP="00F30DF4">
            <w:pPr>
              <w:spacing w:after="240"/>
              <w:jc w:val="center"/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092" w:type="dxa"/>
            <w:vMerge/>
          </w:tcPr>
          <w:p w:rsidR="00360EBB" w:rsidRPr="008B1857" w:rsidRDefault="00360EBB" w:rsidP="00F30DF4">
            <w:pPr>
              <w:spacing w:after="240"/>
              <w:jc w:val="center"/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41" w:type="dxa"/>
          </w:tcPr>
          <w:p w:rsidR="00360EBB" w:rsidRPr="008B1857" w:rsidRDefault="008B1857" w:rsidP="00F30DF4">
            <w:pPr>
              <w:spacing w:after="240"/>
              <w:jc w:val="center"/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</w:pPr>
            <w:r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  <w:br/>
            </w:r>
            <w:proofErr w:type="spellStart"/>
            <w:r w:rsidR="00360EBB" w:rsidRPr="008B1857"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  <w:t>Semula</w:t>
            </w:r>
            <w:proofErr w:type="spellEnd"/>
          </w:p>
        </w:tc>
        <w:tc>
          <w:tcPr>
            <w:tcW w:w="1555" w:type="dxa"/>
          </w:tcPr>
          <w:p w:rsidR="00360EBB" w:rsidRPr="008B1857" w:rsidRDefault="008B1857" w:rsidP="00F30DF4">
            <w:pPr>
              <w:spacing w:after="240"/>
              <w:jc w:val="center"/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</w:pPr>
            <w:r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  <w:br/>
            </w:r>
            <w:proofErr w:type="spellStart"/>
            <w:r w:rsidR="00360EBB" w:rsidRPr="008B1857"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  <w:t>Menjadi</w:t>
            </w:r>
            <w:proofErr w:type="spellEnd"/>
          </w:p>
        </w:tc>
        <w:tc>
          <w:tcPr>
            <w:tcW w:w="1602" w:type="dxa"/>
          </w:tcPr>
          <w:p w:rsidR="00360EBB" w:rsidRPr="008B1857" w:rsidRDefault="008B1857" w:rsidP="00F30DF4">
            <w:pPr>
              <w:spacing w:after="240"/>
              <w:jc w:val="center"/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</w:pPr>
            <w:r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  <w:br/>
            </w:r>
            <w:r w:rsidR="00360EBB" w:rsidRPr="008B1857"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  <w:t>+/-</w:t>
            </w:r>
          </w:p>
        </w:tc>
      </w:tr>
      <w:tr w:rsidR="00421D60" w:rsidRPr="008B1857" w:rsidTr="008B1857">
        <w:trPr>
          <w:trHeight w:val="396"/>
        </w:trPr>
        <w:tc>
          <w:tcPr>
            <w:tcW w:w="1413" w:type="dxa"/>
          </w:tcPr>
          <w:p w:rsidR="00360EBB" w:rsidRPr="008B1857" w:rsidRDefault="00360EBB" w:rsidP="00F30DF4">
            <w:pPr>
              <w:spacing w:after="240"/>
              <w:jc w:val="both"/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1066.</w:t>
            </w:r>
            <w:r w:rsidR="00421D60"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EBA.</w:t>
            </w: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994</w:t>
            </w:r>
          </w:p>
        </w:tc>
        <w:tc>
          <w:tcPr>
            <w:tcW w:w="3092" w:type="dxa"/>
          </w:tcPr>
          <w:p w:rsidR="00360EBB" w:rsidRPr="008B1857" w:rsidRDefault="00360EBB" w:rsidP="003B3AE7">
            <w:pPr>
              <w:spacing w:after="240"/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</w:pP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Layanan</w:t>
            </w:r>
            <w:proofErr w:type="spellEnd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Perkantoran</w:t>
            </w:r>
            <w:proofErr w:type="spellEnd"/>
          </w:p>
        </w:tc>
        <w:tc>
          <w:tcPr>
            <w:tcW w:w="1741" w:type="dxa"/>
          </w:tcPr>
          <w:p w:rsidR="00360EBB" w:rsidRPr="008B1857" w:rsidRDefault="00360EBB" w:rsidP="00811ADE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  <w:tc>
          <w:tcPr>
            <w:tcW w:w="1555" w:type="dxa"/>
          </w:tcPr>
          <w:p w:rsidR="00360EBB" w:rsidRPr="008B1857" w:rsidRDefault="00360EBB" w:rsidP="00811ADE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  <w:tc>
          <w:tcPr>
            <w:tcW w:w="1602" w:type="dxa"/>
          </w:tcPr>
          <w:p w:rsidR="00360EBB" w:rsidRPr="008B1857" w:rsidRDefault="00360EBB" w:rsidP="00811ADE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</w:tr>
      <w:tr w:rsidR="00421D60" w:rsidRPr="008B1857" w:rsidTr="008B1857">
        <w:tc>
          <w:tcPr>
            <w:tcW w:w="1413" w:type="dxa"/>
          </w:tcPr>
          <w:p w:rsidR="00421D60" w:rsidRPr="008B1857" w:rsidRDefault="00421D60" w:rsidP="00F30DF4">
            <w:pPr>
              <w:spacing w:after="240"/>
              <w:jc w:val="both"/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002</w:t>
            </w:r>
          </w:p>
        </w:tc>
        <w:tc>
          <w:tcPr>
            <w:tcW w:w="3092" w:type="dxa"/>
          </w:tcPr>
          <w:p w:rsidR="00421D60" w:rsidRPr="008B1857" w:rsidRDefault="00421D60" w:rsidP="003B3AE7">
            <w:pPr>
              <w:spacing w:after="240"/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</w:pP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Operasional</w:t>
            </w:r>
            <w:proofErr w:type="spellEnd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dan </w:t>
            </w: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Pemeliharaan</w:t>
            </w:r>
            <w:proofErr w:type="spellEnd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Kantor</w:t>
            </w:r>
          </w:p>
        </w:tc>
        <w:tc>
          <w:tcPr>
            <w:tcW w:w="1741" w:type="dxa"/>
          </w:tcPr>
          <w:p w:rsidR="00421D60" w:rsidRPr="008B1857" w:rsidRDefault="00421D60" w:rsidP="00811ADE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  <w:tc>
          <w:tcPr>
            <w:tcW w:w="1555" w:type="dxa"/>
          </w:tcPr>
          <w:p w:rsidR="00421D60" w:rsidRPr="008B1857" w:rsidRDefault="00421D60" w:rsidP="00811ADE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  <w:tc>
          <w:tcPr>
            <w:tcW w:w="1602" w:type="dxa"/>
          </w:tcPr>
          <w:p w:rsidR="00421D60" w:rsidRPr="008B1857" w:rsidRDefault="00421D60" w:rsidP="00811ADE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</w:tr>
      <w:tr w:rsidR="00421D60" w:rsidRPr="008B1857" w:rsidTr="008B1857">
        <w:tc>
          <w:tcPr>
            <w:tcW w:w="1413" w:type="dxa"/>
          </w:tcPr>
          <w:p w:rsidR="00421D60" w:rsidRPr="008B1857" w:rsidRDefault="00421D60" w:rsidP="00F30DF4">
            <w:pPr>
              <w:spacing w:after="240"/>
              <w:jc w:val="both"/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3092" w:type="dxa"/>
          </w:tcPr>
          <w:p w:rsidR="00421D60" w:rsidRPr="008B1857" w:rsidRDefault="00421D60" w:rsidP="003B3AE7">
            <w:pPr>
              <w:spacing w:after="240"/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</w:pP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Layanan</w:t>
            </w:r>
            <w:proofErr w:type="spellEnd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Daya</w:t>
            </w:r>
            <w:proofErr w:type="spellEnd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dan </w:t>
            </w: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Jasa</w:t>
            </w:r>
            <w:proofErr w:type="spellEnd"/>
          </w:p>
        </w:tc>
        <w:tc>
          <w:tcPr>
            <w:tcW w:w="1741" w:type="dxa"/>
          </w:tcPr>
          <w:p w:rsidR="00421D60" w:rsidRPr="008B1857" w:rsidRDefault="00421D60" w:rsidP="00811ADE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  <w:tc>
          <w:tcPr>
            <w:tcW w:w="1555" w:type="dxa"/>
          </w:tcPr>
          <w:p w:rsidR="00421D60" w:rsidRPr="008B1857" w:rsidRDefault="00421D60" w:rsidP="00811ADE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  <w:tc>
          <w:tcPr>
            <w:tcW w:w="1602" w:type="dxa"/>
          </w:tcPr>
          <w:p w:rsidR="00421D60" w:rsidRPr="008B1857" w:rsidRDefault="00421D60" w:rsidP="00811ADE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</w:tr>
      <w:tr w:rsidR="00421D60" w:rsidRPr="008B1857" w:rsidTr="008B1857">
        <w:tc>
          <w:tcPr>
            <w:tcW w:w="1413" w:type="dxa"/>
          </w:tcPr>
          <w:p w:rsidR="00360EBB" w:rsidRPr="008B1857" w:rsidRDefault="00360EBB" w:rsidP="00F30DF4">
            <w:pPr>
              <w:spacing w:after="240"/>
              <w:jc w:val="both"/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522111</w:t>
            </w:r>
          </w:p>
        </w:tc>
        <w:tc>
          <w:tcPr>
            <w:tcW w:w="3092" w:type="dxa"/>
          </w:tcPr>
          <w:p w:rsidR="00360EBB" w:rsidRPr="008B1857" w:rsidRDefault="00360EBB" w:rsidP="003B3AE7">
            <w:pPr>
              <w:spacing w:after="240"/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</w:pP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Belanja</w:t>
            </w:r>
            <w:proofErr w:type="spellEnd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Langganan</w:t>
            </w:r>
            <w:proofErr w:type="spellEnd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Listrik</w:t>
            </w:r>
            <w:proofErr w:type="spellEnd"/>
          </w:p>
        </w:tc>
        <w:tc>
          <w:tcPr>
            <w:tcW w:w="1741" w:type="dxa"/>
          </w:tcPr>
          <w:p w:rsidR="00360EBB" w:rsidRPr="008B1857" w:rsidRDefault="00360EBB" w:rsidP="00811ADE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  <w:tc>
          <w:tcPr>
            <w:tcW w:w="1555" w:type="dxa"/>
          </w:tcPr>
          <w:p w:rsidR="00360EBB" w:rsidRPr="008B1857" w:rsidRDefault="00360EBB" w:rsidP="00811ADE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  <w:tc>
          <w:tcPr>
            <w:tcW w:w="1602" w:type="dxa"/>
          </w:tcPr>
          <w:p w:rsidR="00360EBB" w:rsidRPr="008B1857" w:rsidRDefault="00360EBB" w:rsidP="00811ADE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</w:tr>
      <w:tr w:rsidR="00421D60" w:rsidRPr="008B1857" w:rsidTr="008B1857">
        <w:trPr>
          <w:trHeight w:val="250"/>
        </w:trPr>
        <w:tc>
          <w:tcPr>
            <w:tcW w:w="1413" w:type="dxa"/>
          </w:tcPr>
          <w:p w:rsidR="003B3AE7" w:rsidRPr="008B1857" w:rsidRDefault="003B3AE7" w:rsidP="003B3AE7">
            <w:pPr>
              <w:spacing w:after="240"/>
              <w:jc w:val="both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  <w:tc>
          <w:tcPr>
            <w:tcW w:w="3092" w:type="dxa"/>
          </w:tcPr>
          <w:p w:rsidR="003B3AE7" w:rsidRPr="008B1857" w:rsidRDefault="003B3AE7" w:rsidP="003B3AE7">
            <w:pPr>
              <w:spacing w:after="240"/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</w:pP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Pengadilan</w:t>
            </w:r>
            <w:proofErr w:type="spellEnd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Agama </w:t>
            </w:r>
            <w:proofErr w:type="spellStart"/>
            <w:r w:rsidR="00421D60"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Sawahlunto</w:t>
            </w:r>
            <w:proofErr w:type="spellEnd"/>
          </w:p>
        </w:tc>
        <w:tc>
          <w:tcPr>
            <w:tcW w:w="1741" w:type="dxa"/>
          </w:tcPr>
          <w:p w:rsidR="003B3AE7" w:rsidRPr="008B1857" w:rsidRDefault="00C83E2A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  <w:t>84.000.000</w:t>
            </w:r>
          </w:p>
        </w:tc>
        <w:tc>
          <w:tcPr>
            <w:tcW w:w="1555" w:type="dxa"/>
          </w:tcPr>
          <w:p w:rsidR="003B3AE7" w:rsidRPr="008B1857" w:rsidRDefault="00B12E06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  <w:t>102.000.000</w:t>
            </w:r>
          </w:p>
        </w:tc>
        <w:tc>
          <w:tcPr>
            <w:tcW w:w="1602" w:type="dxa"/>
          </w:tcPr>
          <w:p w:rsidR="003B3AE7" w:rsidRPr="008B1857" w:rsidRDefault="00B12E06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  <w:t>18.000.000</w:t>
            </w:r>
          </w:p>
        </w:tc>
      </w:tr>
      <w:tr w:rsidR="00421D60" w:rsidRPr="008B1857" w:rsidTr="008B1857">
        <w:trPr>
          <w:trHeight w:val="70"/>
        </w:trPr>
        <w:tc>
          <w:tcPr>
            <w:tcW w:w="1413" w:type="dxa"/>
          </w:tcPr>
          <w:p w:rsidR="003B3AE7" w:rsidRPr="008B1857" w:rsidRDefault="003B3AE7" w:rsidP="003B3AE7">
            <w:pPr>
              <w:spacing w:after="240"/>
              <w:jc w:val="both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  <w:tc>
          <w:tcPr>
            <w:tcW w:w="3092" w:type="dxa"/>
          </w:tcPr>
          <w:p w:rsidR="003B3AE7" w:rsidRPr="008B1857" w:rsidRDefault="003B3AE7" w:rsidP="003B3AE7">
            <w:pPr>
              <w:spacing w:after="240"/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</w:pP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Pengadilan</w:t>
            </w:r>
            <w:proofErr w:type="spellEnd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Agama </w:t>
            </w: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Pulau</w:t>
            </w:r>
            <w:proofErr w:type="spellEnd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Punjung</w:t>
            </w:r>
            <w:proofErr w:type="spellEnd"/>
          </w:p>
        </w:tc>
        <w:tc>
          <w:tcPr>
            <w:tcW w:w="1741" w:type="dxa"/>
          </w:tcPr>
          <w:p w:rsidR="003B3AE7" w:rsidRPr="008B1857" w:rsidRDefault="00EE0C73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  <w:t>403.620.000</w:t>
            </w:r>
          </w:p>
        </w:tc>
        <w:tc>
          <w:tcPr>
            <w:tcW w:w="1555" w:type="dxa"/>
          </w:tcPr>
          <w:p w:rsidR="00B12E06" w:rsidRPr="008B1857" w:rsidRDefault="00B12E06" w:rsidP="008B1857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8B185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307.620.000</w:t>
            </w:r>
          </w:p>
          <w:p w:rsidR="003B3AE7" w:rsidRPr="008B1857" w:rsidRDefault="003B3AE7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  <w:tc>
          <w:tcPr>
            <w:tcW w:w="1602" w:type="dxa"/>
          </w:tcPr>
          <w:p w:rsidR="00B12E06" w:rsidRPr="008B1857" w:rsidRDefault="00B12E06" w:rsidP="008B1857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8B185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(96.000.000)</w:t>
            </w:r>
          </w:p>
          <w:p w:rsidR="003B3AE7" w:rsidRPr="008B1857" w:rsidRDefault="003B3AE7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</w:tr>
      <w:tr w:rsidR="00421D60" w:rsidRPr="008B1857" w:rsidTr="008B1857">
        <w:tc>
          <w:tcPr>
            <w:tcW w:w="1413" w:type="dxa"/>
          </w:tcPr>
          <w:p w:rsidR="003B3AE7" w:rsidRPr="008B1857" w:rsidRDefault="003B3AE7" w:rsidP="003B3AE7">
            <w:pPr>
              <w:spacing w:after="240"/>
              <w:jc w:val="both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  <w:tc>
          <w:tcPr>
            <w:tcW w:w="3092" w:type="dxa"/>
          </w:tcPr>
          <w:p w:rsidR="003B3AE7" w:rsidRPr="008B1857" w:rsidRDefault="003B3AE7" w:rsidP="003B3AE7">
            <w:pPr>
              <w:spacing w:after="240"/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</w:pP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Pengadilan</w:t>
            </w:r>
            <w:proofErr w:type="spellEnd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Agama </w:t>
            </w: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Sijunjung</w:t>
            </w:r>
            <w:proofErr w:type="spellEnd"/>
          </w:p>
        </w:tc>
        <w:tc>
          <w:tcPr>
            <w:tcW w:w="1741" w:type="dxa"/>
          </w:tcPr>
          <w:p w:rsidR="003B3AE7" w:rsidRPr="008B1857" w:rsidRDefault="00EE0C73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  <w:t>42.000.000</w:t>
            </w:r>
          </w:p>
        </w:tc>
        <w:tc>
          <w:tcPr>
            <w:tcW w:w="1555" w:type="dxa"/>
          </w:tcPr>
          <w:p w:rsidR="003B3AE7" w:rsidRPr="008B1857" w:rsidRDefault="0015775D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  <w:t>59.000.000</w:t>
            </w:r>
          </w:p>
        </w:tc>
        <w:tc>
          <w:tcPr>
            <w:tcW w:w="1602" w:type="dxa"/>
          </w:tcPr>
          <w:p w:rsidR="003B3AE7" w:rsidRPr="008B1857" w:rsidRDefault="0015775D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17.000.000</w:t>
            </w:r>
          </w:p>
        </w:tc>
      </w:tr>
      <w:tr w:rsidR="00421D60" w:rsidRPr="008B1857" w:rsidTr="008B1857">
        <w:tc>
          <w:tcPr>
            <w:tcW w:w="1413" w:type="dxa"/>
          </w:tcPr>
          <w:p w:rsidR="003B3AE7" w:rsidRPr="008B1857" w:rsidRDefault="003B3AE7" w:rsidP="003B3AE7">
            <w:pPr>
              <w:spacing w:after="240"/>
              <w:jc w:val="both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  <w:tc>
          <w:tcPr>
            <w:tcW w:w="3092" w:type="dxa"/>
          </w:tcPr>
          <w:p w:rsidR="003B3AE7" w:rsidRPr="008B1857" w:rsidRDefault="003B3AE7" w:rsidP="003B3AE7">
            <w:pPr>
              <w:spacing w:after="240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Pengadilan</w:t>
            </w:r>
            <w:proofErr w:type="spellEnd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Agama </w:t>
            </w: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Painan</w:t>
            </w:r>
            <w:proofErr w:type="spellEnd"/>
          </w:p>
        </w:tc>
        <w:tc>
          <w:tcPr>
            <w:tcW w:w="1741" w:type="dxa"/>
          </w:tcPr>
          <w:p w:rsidR="003B3AE7" w:rsidRPr="008B1857" w:rsidRDefault="00EE0C73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  <w:t>41.760.000</w:t>
            </w:r>
          </w:p>
        </w:tc>
        <w:tc>
          <w:tcPr>
            <w:tcW w:w="1555" w:type="dxa"/>
          </w:tcPr>
          <w:p w:rsidR="003B3AE7" w:rsidRPr="008B1857" w:rsidRDefault="0015775D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  <w:t>63.760.000</w:t>
            </w:r>
          </w:p>
        </w:tc>
        <w:tc>
          <w:tcPr>
            <w:tcW w:w="1602" w:type="dxa"/>
          </w:tcPr>
          <w:p w:rsidR="003B3AE7" w:rsidRPr="008B1857" w:rsidRDefault="0015775D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22.000.000</w:t>
            </w:r>
          </w:p>
        </w:tc>
      </w:tr>
      <w:tr w:rsidR="00421D60" w:rsidRPr="008B1857" w:rsidTr="008B1857">
        <w:tc>
          <w:tcPr>
            <w:tcW w:w="1413" w:type="dxa"/>
          </w:tcPr>
          <w:p w:rsidR="003B3AE7" w:rsidRPr="008B1857" w:rsidRDefault="003B3AE7" w:rsidP="003B3AE7">
            <w:pPr>
              <w:spacing w:after="240"/>
              <w:jc w:val="both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  <w:tc>
          <w:tcPr>
            <w:tcW w:w="3092" w:type="dxa"/>
          </w:tcPr>
          <w:p w:rsidR="003B3AE7" w:rsidRPr="008B1857" w:rsidRDefault="003B3AE7" w:rsidP="003B3AE7">
            <w:pPr>
              <w:spacing w:after="240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Pengadilan</w:t>
            </w:r>
            <w:proofErr w:type="spellEnd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Agama </w:t>
            </w: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Bukittinggi</w:t>
            </w:r>
            <w:proofErr w:type="spellEnd"/>
          </w:p>
        </w:tc>
        <w:tc>
          <w:tcPr>
            <w:tcW w:w="1741" w:type="dxa"/>
          </w:tcPr>
          <w:p w:rsidR="003B3AE7" w:rsidRPr="008B1857" w:rsidRDefault="003417BE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  <w:t>68.795.000</w:t>
            </w:r>
          </w:p>
        </w:tc>
        <w:tc>
          <w:tcPr>
            <w:tcW w:w="1555" w:type="dxa"/>
          </w:tcPr>
          <w:p w:rsidR="003B3AE7" w:rsidRPr="008B1857" w:rsidRDefault="0015775D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  <w:t>93.795.000</w:t>
            </w:r>
          </w:p>
        </w:tc>
        <w:tc>
          <w:tcPr>
            <w:tcW w:w="1602" w:type="dxa"/>
          </w:tcPr>
          <w:p w:rsidR="003B3AE7" w:rsidRPr="008B1857" w:rsidRDefault="0015775D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25.000.000</w:t>
            </w:r>
          </w:p>
        </w:tc>
      </w:tr>
      <w:tr w:rsidR="00421D60" w:rsidRPr="008B1857" w:rsidTr="008B1857">
        <w:tc>
          <w:tcPr>
            <w:tcW w:w="1413" w:type="dxa"/>
          </w:tcPr>
          <w:p w:rsidR="003B3AE7" w:rsidRPr="008B1857" w:rsidRDefault="003B3AE7" w:rsidP="003B3AE7">
            <w:pPr>
              <w:spacing w:after="240"/>
              <w:jc w:val="both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  <w:tc>
          <w:tcPr>
            <w:tcW w:w="3092" w:type="dxa"/>
          </w:tcPr>
          <w:p w:rsidR="003B3AE7" w:rsidRPr="008B1857" w:rsidRDefault="003B3AE7" w:rsidP="003B3AE7">
            <w:pPr>
              <w:spacing w:after="240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Pengadilan</w:t>
            </w:r>
            <w:proofErr w:type="spellEnd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Agama </w:t>
            </w: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Lubuk</w:t>
            </w:r>
            <w:proofErr w:type="spellEnd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Sikaping</w:t>
            </w:r>
            <w:proofErr w:type="spellEnd"/>
          </w:p>
        </w:tc>
        <w:tc>
          <w:tcPr>
            <w:tcW w:w="1741" w:type="dxa"/>
          </w:tcPr>
          <w:p w:rsidR="003B3AE7" w:rsidRPr="008B1857" w:rsidRDefault="003417BE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  <w:t>42.000.000</w:t>
            </w:r>
          </w:p>
        </w:tc>
        <w:tc>
          <w:tcPr>
            <w:tcW w:w="1555" w:type="dxa"/>
          </w:tcPr>
          <w:p w:rsidR="003B3AE7" w:rsidRPr="008B1857" w:rsidRDefault="0015775D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  <w:t>46.000.000</w:t>
            </w:r>
          </w:p>
        </w:tc>
        <w:tc>
          <w:tcPr>
            <w:tcW w:w="1602" w:type="dxa"/>
          </w:tcPr>
          <w:p w:rsidR="003B3AE7" w:rsidRPr="008B1857" w:rsidRDefault="0015775D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4.000.000</w:t>
            </w:r>
          </w:p>
        </w:tc>
      </w:tr>
      <w:tr w:rsidR="00421D60" w:rsidRPr="008B1857" w:rsidTr="008B1857">
        <w:tc>
          <w:tcPr>
            <w:tcW w:w="1413" w:type="dxa"/>
          </w:tcPr>
          <w:p w:rsidR="003B3AE7" w:rsidRPr="008B1857" w:rsidRDefault="003B3AE7" w:rsidP="003B3AE7">
            <w:pPr>
              <w:spacing w:after="240"/>
              <w:jc w:val="both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  <w:tc>
          <w:tcPr>
            <w:tcW w:w="3092" w:type="dxa"/>
          </w:tcPr>
          <w:p w:rsidR="003B3AE7" w:rsidRPr="008B1857" w:rsidRDefault="003B3AE7" w:rsidP="003B3AE7">
            <w:pPr>
              <w:spacing w:after="240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Pengadilan</w:t>
            </w:r>
            <w:proofErr w:type="spellEnd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Agama </w:t>
            </w: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Payakumbuh</w:t>
            </w:r>
            <w:proofErr w:type="spellEnd"/>
          </w:p>
        </w:tc>
        <w:tc>
          <w:tcPr>
            <w:tcW w:w="1741" w:type="dxa"/>
          </w:tcPr>
          <w:p w:rsidR="003B3AE7" w:rsidRPr="008B1857" w:rsidRDefault="003417BE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  <w:t>87.027.000</w:t>
            </w:r>
          </w:p>
        </w:tc>
        <w:tc>
          <w:tcPr>
            <w:tcW w:w="1555" w:type="dxa"/>
          </w:tcPr>
          <w:p w:rsidR="003B3AE7" w:rsidRPr="008B1857" w:rsidRDefault="0015775D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  <w:t>89.027.000</w:t>
            </w:r>
          </w:p>
        </w:tc>
        <w:tc>
          <w:tcPr>
            <w:tcW w:w="1602" w:type="dxa"/>
          </w:tcPr>
          <w:p w:rsidR="003B3AE7" w:rsidRPr="008B1857" w:rsidRDefault="0015775D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2.000.000</w:t>
            </w:r>
          </w:p>
        </w:tc>
      </w:tr>
      <w:tr w:rsidR="00421D60" w:rsidRPr="008B1857" w:rsidTr="008B1857">
        <w:tc>
          <w:tcPr>
            <w:tcW w:w="1413" w:type="dxa"/>
          </w:tcPr>
          <w:p w:rsidR="003B3AE7" w:rsidRPr="008B1857" w:rsidRDefault="003B3AE7" w:rsidP="003B3AE7">
            <w:pPr>
              <w:spacing w:after="240"/>
              <w:jc w:val="both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  <w:tc>
          <w:tcPr>
            <w:tcW w:w="3092" w:type="dxa"/>
          </w:tcPr>
          <w:p w:rsidR="003B3AE7" w:rsidRPr="008B1857" w:rsidRDefault="003B3AE7" w:rsidP="003B3AE7">
            <w:pPr>
              <w:spacing w:after="240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Pengadilan</w:t>
            </w:r>
            <w:proofErr w:type="spellEnd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Agama </w:t>
            </w: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Tanjung</w:t>
            </w:r>
            <w:proofErr w:type="spellEnd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Pati</w:t>
            </w:r>
            <w:proofErr w:type="spellEnd"/>
          </w:p>
        </w:tc>
        <w:tc>
          <w:tcPr>
            <w:tcW w:w="1741" w:type="dxa"/>
          </w:tcPr>
          <w:p w:rsidR="003B3AE7" w:rsidRPr="008B1857" w:rsidRDefault="003417BE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  <w:t>110.208.000</w:t>
            </w:r>
          </w:p>
        </w:tc>
        <w:tc>
          <w:tcPr>
            <w:tcW w:w="1555" w:type="dxa"/>
          </w:tcPr>
          <w:p w:rsidR="003B3AE7" w:rsidRPr="008B1857" w:rsidRDefault="003417BE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  <w:t>99.305.189</w:t>
            </w:r>
          </w:p>
        </w:tc>
        <w:tc>
          <w:tcPr>
            <w:tcW w:w="1602" w:type="dxa"/>
          </w:tcPr>
          <w:p w:rsidR="003B3AE7" w:rsidRPr="008B1857" w:rsidRDefault="003417BE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  <w:t>10.902.811</w:t>
            </w:r>
          </w:p>
        </w:tc>
      </w:tr>
      <w:tr w:rsidR="00421D60" w:rsidRPr="008B1857" w:rsidTr="008B1857">
        <w:tc>
          <w:tcPr>
            <w:tcW w:w="1413" w:type="dxa"/>
          </w:tcPr>
          <w:p w:rsidR="003B3AE7" w:rsidRPr="008B1857" w:rsidRDefault="003B3AE7" w:rsidP="003B3AE7">
            <w:pPr>
              <w:spacing w:after="240"/>
              <w:jc w:val="both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  <w:tc>
          <w:tcPr>
            <w:tcW w:w="3092" w:type="dxa"/>
          </w:tcPr>
          <w:p w:rsidR="003B3AE7" w:rsidRPr="008B1857" w:rsidRDefault="003B3AE7" w:rsidP="003B3AE7">
            <w:pPr>
              <w:spacing w:after="240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Pengadilan</w:t>
            </w:r>
            <w:proofErr w:type="spellEnd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Agama </w:t>
            </w: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Lubuk</w:t>
            </w:r>
            <w:proofErr w:type="spellEnd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Basung</w:t>
            </w:r>
            <w:proofErr w:type="spellEnd"/>
          </w:p>
        </w:tc>
        <w:tc>
          <w:tcPr>
            <w:tcW w:w="1741" w:type="dxa"/>
          </w:tcPr>
          <w:p w:rsidR="003B3AE7" w:rsidRPr="008B1857" w:rsidRDefault="003417BE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  <w:t>116.400.000</w:t>
            </w:r>
          </w:p>
        </w:tc>
        <w:tc>
          <w:tcPr>
            <w:tcW w:w="1555" w:type="dxa"/>
          </w:tcPr>
          <w:p w:rsidR="0015775D" w:rsidRPr="008B1857" w:rsidRDefault="0015775D" w:rsidP="008B1857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8B185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124.400.000</w:t>
            </w:r>
          </w:p>
          <w:p w:rsidR="003B3AE7" w:rsidRPr="008B1857" w:rsidRDefault="003B3AE7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  <w:tc>
          <w:tcPr>
            <w:tcW w:w="1602" w:type="dxa"/>
          </w:tcPr>
          <w:p w:rsidR="003B3AE7" w:rsidRPr="008B1857" w:rsidRDefault="0015775D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</w:pPr>
            <w:r w:rsidRPr="008B1857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8.000.000</w:t>
            </w:r>
          </w:p>
        </w:tc>
      </w:tr>
      <w:tr w:rsidR="00421D60" w:rsidRPr="008B1857" w:rsidTr="008B1857">
        <w:tc>
          <w:tcPr>
            <w:tcW w:w="1413" w:type="dxa"/>
          </w:tcPr>
          <w:p w:rsidR="003B3AE7" w:rsidRPr="008B1857" w:rsidRDefault="003B3AE7" w:rsidP="003B3AE7">
            <w:pPr>
              <w:spacing w:after="240"/>
              <w:jc w:val="both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</w:tc>
        <w:tc>
          <w:tcPr>
            <w:tcW w:w="3092" w:type="dxa"/>
          </w:tcPr>
          <w:p w:rsidR="003B3AE7" w:rsidRPr="008B1857" w:rsidRDefault="003417BE" w:rsidP="003417BE">
            <w:pPr>
              <w:spacing w:after="240"/>
              <w:jc w:val="center"/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</w:pPr>
            <w:r w:rsidRPr="008B1857"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1741" w:type="dxa"/>
          </w:tcPr>
          <w:p w:rsidR="003B3AE7" w:rsidRPr="008B1857" w:rsidRDefault="0015775D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b/>
                <w:sz w:val="20"/>
                <w:szCs w:val="20"/>
                <w:lang w:val="zh-CN" w:eastAsia="zh-CN"/>
              </w:rPr>
            </w:pPr>
            <w:r w:rsidRPr="008B1857">
              <w:rPr>
                <w:rFonts w:ascii="Bookman Old Style" w:eastAsiaTheme="minorEastAsia" w:hAnsi="Bookman Old Style" w:cs="Calibri"/>
                <w:b/>
                <w:sz w:val="20"/>
                <w:szCs w:val="20"/>
                <w:lang w:val="zh-CN" w:eastAsia="zh-CN"/>
              </w:rPr>
              <w:t>885.602.000</w:t>
            </w:r>
          </w:p>
        </w:tc>
        <w:tc>
          <w:tcPr>
            <w:tcW w:w="1555" w:type="dxa"/>
          </w:tcPr>
          <w:p w:rsidR="003B3AE7" w:rsidRPr="008B1857" w:rsidRDefault="0015775D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b/>
                <w:sz w:val="20"/>
                <w:szCs w:val="20"/>
                <w:lang w:val="zh-CN" w:eastAsia="zh-CN"/>
              </w:rPr>
            </w:pPr>
            <w:r w:rsidRPr="008B1857">
              <w:rPr>
                <w:rFonts w:ascii="Bookman Old Style" w:eastAsiaTheme="minorEastAsia" w:hAnsi="Bookman Old Style" w:cs="Calibri"/>
                <w:b/>
                <w:sz w:val="20"/>
                <w:szCs w:val="20"/>
                <w:lang w:val="zh-CN" w:eastAsia="zh-CN"/>
              </w:rPr>
              <w:t>885.602.000</w:t>
            </w:r>
          </w:p>
        </w:tc>
        <w:tc>
          <w:tcPr>
            <w:tcW w:w="1602" w:type="dxa"/>
          </w:tcPr>
          <w:p w:rsidR="003B3AE7" w:rsidRPr="008B1857" w:rsidRDefault="0015775D" w:rsidP="008B1857">
            <w:pPr>
              <w:spacing w:after="240"/>
              <w:jc w:val="center"/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</w:pPr>
            <w:r w:rsidRPr="008B1857">
              <w:rPr>
                <w:rFonts w:ascii="Bookman Old Style" w:eastAsiaTheme="minorEastAsia" w:hAnsi="Bookman Old Style" w:cs="Calibri"/>
                <w:b/>
                <w:sz w:val="20"/>
                <w:szCs w:val="20"/>
                <w:lang w:eastAsia="zh-CN"/>
              </w:rPr>
              <w:t>0</w:t>
            </w:r>
          </w:p>
        </w:tc>
      </w:tr>
    </w:tbl>
    <w:p w:rsidR="003B3AE7" w:rsidRDefault="003B3AE7" w:rsidP="00EA6A20">
      <w:pPr>
        <w:spacing w:after="240" w:line="276" w:lineRule="auto"/>
        <w:ind w:firstLine="72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097554" w:rsidRPr="00EA6A20" w:rsidRDefault="007E54C0" w:rsidP="003B3AE7">
      <w:pPr>
        <w:spacing w:after="240" w:line="276" w:lineRule="auto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>Demikian disampaikan, atas perhatiannya diucapkan terima kasih.</w:t>
      </w:r>
    </w:p>
    <w:p w:rsidR="00097554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="007E54C0" w:rsidRPr="00EA6A20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097554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</w:rPr>
      </w:pP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>Sekretaris</w:t>
      </w:r>
    </w:p>
    <w:p w:rsidR="00097554" w:rsidRPr="00EA6A20" w:rsidRDefault="0009755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:rsidR="00097554" w:rsidRPr="00EA6A20" w:rsidRDefault="0009755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FB1AA6" w:rsidRPr="00EA6A20" w:rsidRDefault="00FB1AA6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EA6A20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097554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>H. Idris Latif, S.H., M.H.</w:t>
      </w:r>
    </w:p>
    <w:p w:rsidR="00097554" w:rsidRPr="00EA6A20" w:rsidRDefault="0009755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EA6A20" w:rsidRDefault="00097554" w:rsidP="00EA6A20">
      <w:pPr>
        <w:spacing w:line="276" w:lineRule="auto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EA6A20" w:rsidRDefault="007E54C0" w:rsidP="00EA6A20">
      <w:pPr>
        <w:spacing w:line="276" w:lineRule="auto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:rsidR="00EA6A20" w:rsidRDefault="00EA6A20" w:rsidP="00F535B7">
      <w:pPr>
        <w:pStyle w:val="ListParagraph"/>
        <w:numPr>
          <w:ilvl w:val="1"/>
          <w:numId w:val="3"/>
        </w:numPr>
        <w:spacing w:line="276" w:lineRule="auto"/>
        <w:ind w:left="426" w:hanging="426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  <w:r>
        <w:rPr>
          <w:rFonts w:ascii="Bookman Old Style" w:hAnsi="Bookman Old Style" w:cs="Calibri"/>
          <w:sz w:val="22"/>
          <w:szCs w:val="20"/>
        </w:rPr>
        <w:t>K</w:t>
      </w:r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>etua Pengadilan Tinggi Agama Padang sebagai laporan</w:t>
      </w:r>
    </w:p>
    <w:p w:rsidR="00097554" w:rsidRDefault="00A33F07" w:rsidP="00F535B7">
      <w:pPr>
        <w:pStyle w:val="ListParagraph"/>
        <w:numPr>
          <w:ilvl w:val="1"/>
          <w:numId w:val="3"/>
        </w:numPr>
        <w:spacing w:line="276" w:lineRule="auto"/>
        <w:ind w:left="426" w:hanging="426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EA6A20">
        <w:rPr>
          <w:rFonts w:ascii="Bookman Old Style" w:hAnsi="Bookman Old Style" w:cs="Calibri"/>
          <w:sz w:val="22"/>
          <w:szCs w:val="20"/>
        </w:rPr>
        <w:t>Kuasa</w:t>
      </w:r>
      <w:proofErr w:type="spellEnd"/>
      <w:r w:rsidRPr="00EA6A20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EA6A20">
        <w:rPr>
          <w:rFonts w:ascii="Bookman Old Style" w:hAnsi="Bookman Old Style" w:cs="Calibri"/>
          <w:sz w:val="22"/>
          <w:szCs w:val="20"/>
        </w:rPr>
        <w:t>Pengguna</w:t>
      </w:r>
      <w:proofErr w:type="spellEnd"/>
      <w:r w:rsidRPr="00EA6A20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EA6A20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 xml:space="preserve"> Pengadilan Agama </w:t>
      </w:r>
      <w:proofErr w:type="spellStart"/>
      <w:r w:rsidR="008B1857" w:rsidRPr="008B1857">
        <w:rPr>
          <w:rFonts w:ascii="Bookman Old Style" w:hAnsi="Bookman Old Style" w:cs="Calibri"/>
          <w:sz w:val="22"/>
          <w:szCs w:val="20"/>
        </w:rPr>
        <w:t>Sawahlunto</w:t>
      </w:r>
      <w:proofErr w:type="spellEnd"/>
    </w:p>
    <w:p w:rsidR="008B1857" w:rsidRDefault="008B1857" w:rsidP="00F535B7">
      <w:pPr>
        <w:pStyle w:val="ListParagraph"/>
        <w:numPr>
          <w:ilvl w:val="1"/>
          <w:numId w:val="3"/>
        </w:numPr>
        <w:spacing w:line="276" w:lineRule="auto"/>
        <w:ind w:left="426" w:hanging="426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Kuasa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Pengguna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Anggaran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Pengadilan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Agama </w:t>
      </w:r>
      <w:proofErr w:type="spellStart"/>
      <w:r w:rsidRPr="008B1857">
        <w:rPr>
          <w:rFonts w:ascii="Bookman Old Style" w:eastAsiaTheme="minorEastAsia" w:hAnsi="Bookman Old Style" w:cs="Calibri"/>
          <w:sz w:val="22"/>
          <w:szCs w:val="20"/>
          <w:lang w:eastAsia="zh-CN"/>
        </w:rPr>
        <w:t>Pulau</w:t>
      </w:r>
      <w:proofErr w:type="spellEnd"/>
      <w:r w:rsidRPr="008B1857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Pr="008B1857">
        <w:rPr>
          <w:rFonts w:ascii="Bookman Old Style" w:eastAsiaTheme="minorEastAsia" w:hAnsi="Bookman Old Style" w:cs="Calibri"/>
          <w:sz w:val="22"/>
          <w:szCs w:val="20"/>
          <w:lang w:eastAsia="zh-CN"/>
        </w:rPr>
        <w:t>Punjung</w:t>
      </w:r>
      <w:proofErr w:type="spellEnd"/>
    </w:p>
    <w:p w:rsidR="00097554" w:rsidRDefault="00F535B7" w:rsidP="00F535B7">
      <w:pPr>
        <w:pStyle w:val="ListParagraph"/>
        <w:numPr>
          <w:ilvl w:val="1"/>
          <w:numId w:val="3"/>
        </w:numPr>
        <w:spacing w:line="276" w:lineRule="auto"/>
        <w:ind w:left="426" w:hanging="426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Kuasa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Pengguna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Anggaran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Pengadilan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Agama </w:t>
      </w:r>
      <w:proofErr w:type="spellStart"/>
      <w:r w:rsidRPr="00F535B7">
        <w:rPr>
          <w:rFonts w:ascii="Bookman Old Style" w:eastAsiaTheme="minorEastAsia" w:hAnsi="Bookman Old Style" w:cs="Calibri"/>
          <w:sz w:val="22"/>
          <w:szCs w:val="20"/>
          <w:lang w:eastAsia="zh-CN"/>
        </w:rPr>
        <w:t>Sijunjung</w:t>
      </w:r>
      <w:proofErr w:type="spellEnd"/>
    </w:p>
    <w:p w:rsidR="00F535B7" w:rsidRDefault="00F535B7" w:rsidP="00F535B7">
      <w:pPr>
        <w:pStyle w:val="ListParagraph"/>
        <w:numPr>
          <w:ilvl w:val="1"/>
          <w:numId w:val="3"/>
        </w:numPr>
        <w:spacing w:line="276" w:lineRule="auto"/>
        <w:ind w:left="426" w:hanging="426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Kuasa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Pengguna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Anggaran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Pengadilan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Agama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Painan</w:t>
      </w:r>
      <w:proofErr w:type="spellEnd"/>
    </w:p>
    <w:p w:rsidR="00F535B7" w:rsidRDefault="00F535B7" w:rsidP="00F535B7">
      <w:pPr>
        <w:pStyle w:val="ListParagraph"/>
        <w:numPr>
          <w:ilvl w:val="1"/>
          <w:numId w:val="3"/>
        </w:numPr>
        <w:spacing w:line="276" w:lineRule="auto"/>
        <w:ind w:left="426" w:hanging="426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Kuasa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Pengguna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Anggaran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Pengadilan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Agama </w:t>
      </w:r>
      <w:proofErr w:type="spellStart"/>
      <w:r w:rsidRPr="00F535B7">
        <w:rPr>
          <w:rFonts w:ascii="Bookman Old Style" w:eastAsiaTheme="minorEastAsia" w:hAnsi="Bookman Old Style" w:cs="Calibri"/>
          <w:sz w:val="22"/>
          <w:szCs w:val="20"/>
          <w:lang w:eastAsia="zh-CN"/>
        </w:rPr>
        <w:t>Bukittinggi</w:t>
      </w:r>
      <w:proofErr w:type="spellEnd"/>
    </w:p>
    <w:p w:rsidR="00F535B7" w:rsidRDefault="00F535B7" w:rsidP="00F535B7">
      <w:pPr>
        <w:pStyle w:val="ListParagraph"/>
        <w:numPr>
          <w:ilvl w:val="1"/>
          <w:numId w:val="3"/>
        </w:numPr>
        <w:spacing w:line="276" w:lineRule="auto"/>
        <w:ind w:left="426" w:hanging="426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Kuasa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Pengguna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Anggaran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Pengadilan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Agama </w:t>
      </w:r>
      <w:proofErr w:type="spellStart"/>
      <w:r w:rsidRPr="00F535B7">
        <w:rPr>
          <w:rFonts w:ascii="Bookman Old Style" w:eastAsiaTheme="minorEastAsia" w:hAnsi="Bookman Old Style" w:cs="Calibri"/>
          <w:sz w:val="22"/>
          <w:szCs w:val="20"/>
          <w:lang w:eastAsia="zh-CN"/>
        </w:rPr>
        <w:t>Lubuk</w:t>
      </w:r>
      <w:proofErr w:type="spellEnd"/>
      <w:r w:rsidRPr="00F535B7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Pr="00F535B7">
        <w:rPr>
          <w:rFonts w:ascii="Bookman Old Style" w:eastAsiaTheme="minorEastAsia" w:hAnsi="Bookman Old Style" w:cs="Calibri"/>
          <w:sz w:val="22"/>
          <w:szCs w:val="20"/>
          <w:lang w:eastAsia="zh-CN"/>
        </w:rPr>
        <w:t>Sikaping</w:t>
      </w:r>
      <w:proofErr w:type="spellEnd"/>
    </w:p>
    <w:p w:rsidR="00F535B7" w:rsidRDefault="00F535B7" w:rsidP="00F535B7">
      <w:pPr>
        <w:pStyle w:val="ListParagraph"/>
        <w:numPr>
          <w:ilvl w:val="1"/>
          <w:numId w:val="3"/>
        </w:numPr>
        <w:spacing w:line="276" w:lineRule="auto"/>
        <w:ind w:left="426" w:hanging="426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Kuasa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Pengguna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Anggaran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Pengadilan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Agama </w:t>
      </w:r>
      <w:proofErr w:type="spellStart"/>
      <w:r w:rsidRPr="00F535B7">
        <w:rPr>
          <w:rFonts w:ascii="Bookman Old Style" w:eastAsiaTheme="minorEastAsia" w:hAnsi="Bookman Old Style" w:cs="Calibri"/>
          <w:sz w:val="22"/>
          <w:szCs w:val="20"/>
          <w:lang w:eastAsia="zh-CN"/>
        </w:rPr>
        <w:t>Payakumbuh</w:t>
      </w:r>
      <w:proofErr w:type="spellEnd"/>
    </w:p>
    <w:p w:rsidR="00F535B7" w:rsidRDefault="00F535B7" w:rsidP="00F535B7">
      <w:pPr>
        <w:pStyle w:val="ListParagraph"/>
        <w:numPr>
          <w:ilvl w:val="1"/>
          <w:numId w:val="3"/>
        </w:numPr>
        <w:spacing w:line="276" w:lineRule="auto"/>
        <w:ind w:left="426" w:hanging="426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Kuasa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Pengguna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Anggaran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Pengadilan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Agama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Tanjung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Pati</w:t>
      </w:r>
      <w:proofErr w:type="spellEnd"/>
    </w:p>
    <w:p w:rsidR="00F535B7" w:rsidRPr="00F535B7" w:rsidRDefault="00F535B7" w:rsidP="00F535B7">
      <w:pPr>
        <w:pStyle w:val="ListParagraph"/>
        <w:numPr>
          <w:ilvl w:val="1"/>
          <w:numId w:val="3"/>
        </w:numPr>
        <w:spacing w:line="276" w:lineRule="auto"/>
        <w:ind w:left="426" w:hanging="426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Kuasa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Pengguna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Anggaran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Pengadilan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Agama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Lubuk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Basung</w:t>
      </w:r>
      <w:proofErr w:type="spellEnd"/>
    </w:p>
    <w:sectPr w:rsidR="00F535B7" w:rsidRPr="00F535B7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4BB"/>
    <w:multiLevelType w:val="hybridMultilevel"/>
    <w:tmpl w:val="CCF09872"/>
    <w:lvl w:ilvl="0" w:tplc="ED767DDE">
      <w:start w:val="1"/>
      <w:numFmt w:val="lowerLetter"/>
      <w:lvlText w:val="%1)"/>
      <w:lvlJc w:val="left"/>
      <w:pPr>
        <w:ind w:left="644" w:hanging="360"/>
      </w:pPr>
      <w:rPr>
        <w:rFonts w:eastAsiaTheme="minorEastAsia" w:hint="default"/>
      </w:rPr>
    </w:lvl>
    <w:lvl w:ilvl="1" w:tplc="C6ECD34C">
      <w:start w:val="1"/>
      <w:numFmt w:val="decimal"/>
      <w:lvlText w:val="%2."/>
      <w:lvlJc w:val="left"/>
      <w:pPr>
        <w:ind w:left="1364" w:hanging="360"/>
      </w:pPr>
      <w:rPr>
        <w:rFonts w:eastAsia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0B246A"/>
    <w:multiLevelType w:val="hybridMultilevel"/>
    <w:tmpl w:val="52B2D206"/>
    <w:lvl w:ilvl="0" w:tplc="ED767DDE">
      <w:start w:val="1"/>
      <w:numFmt w:val="lowerLetter"/>
      <w:lvlText w:val="%1)"/>
      <w:lvlJc w:val="left"/>
      <w:pPr>
        <w:ind w:left="644" w:hanging="360"/>
      </w:pPr>
      <w:rPr>
        <w:rFonts w:eastAsiaTheme="minorEastAsia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57D8C"/>
    <w:multiLevelType w:val="hybridMultilevel"/>
    <w:tmpl w:val="2F9AB5B4"/>
    <w:lvl w:ilvl="0" w:tplc="4DEE0D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13A3"/>
    <w:rsid w:val="00002C20"/>
    <w:rsid w:val="0003632F"/>
    <w:rsid w:val="00036B92"/>
    <w:rsid w:val="00044CDC"/>
    <w:rsid w:val="00067DFF"/>
    <w:rsid w:val="00070DE6"/>
    <w:rsid w:val="00097554"/>
    <w:rsid w:val="000D61C5"/>
    <w:rsid w:val="000E130F"/>
    <w:rsid w:val="001302F5"/>
    <w:rsid w:val="00150D9B"/>
    <w:rsid w:val="00152FFD"/>
    <w:rsid w:val="0015775D"/>
    <w:rsid w:val="00166441"/>
    <w:rsid w:val="001E3488"/>
    <w:rsid w:val="001F6174"/>
    <w:rsid w:val="002119EE"/>
    <w:rsid w:val="00226CFA"/>
    <w:rsid w:val="002350A3"/>
    <w:rsid w:val="002353CC"/>
    <w:rsid w:val="00287977"/>
    <w:rsid w:val="002D5D3D"/>
    <w:rsid w:val="002E2601"/>
    <w:rsid w:val="002E35D7"/>
    <w:rsid w:val="002F3E82"/>
    <w:rsid w:val="0030294B"/>
    <w:rsid w:val="003417BE"/>
    <w:rsid w:val="00360EBB"/>
    <w:rsid w:val="003B3AE7"/>
    <w:rsid w:val="003B684A"/>
    <w:rsid w:val="003D72AD"/>
    <w:rsid w:val="003E066B"/>
    <w:rsid w:val="003F30A6"/>
    <w:rsid w:val="00403312"/>
    <w:rsid w:val="00421D60"/>
    <w:rsid w:val="00446AD4"/>
    <w:rsid w:val="00462072"/>
    <w:rsid w:val="004631C1"/>
    <w:rsid w:val="004A05AD"/>
    <w:rsid w:val="004A6E2D"/>
    <w:rsid w:val="004D2676"/>
    <w:rsid w:val="005126FE"/>
    <w:rsid w:val="00524064"/>
    <w:rsid w:val="00532677"/>
    <w:rsid w:val="00547992"/>
    <w:rsid w:val="00547AC1"/>
    <w:rsid w:val="00551F0C"/>
    <w:rsid w:val="00561814"/>
    <w:rsid w:val="00597EDE"/>
    <w:rsid w:val="005C62BA"/>
    <w:rsid w:val="005E1C41"/>
    <w:rsid w:val="00605283"/>
    <w:rsid w:val="006A4A5E"/>
    <w:rsid w:val="006B618C"/>
    <w:rsid w:val="00705D40"/>
    <w:rsid w:val="00761FBC"/>
    <w:rsid w:val="00796F74"/>
    <w:rsid w:val="007A6B46"/>
    <w:rsid w:val="007C0904"/>
    <w:rsid w:val="007C6EDA"/>
    <w:rsid w:val="007E035C"/>
    <w:rsid w:val="007E54C0"/>
    <w:rsid w:val="00804766"/>
    <w:rsid w:val="008047E1"/>
    <w:rsid w:val="0081161B"/>
    <w:rsid w:val="00811ADE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1857"/>
    <w:rsid w:val="008B6A72"/>
    <w:rsid w:val="008E52E9"/>
    <w:rsid w:val="00916A67"/>
    <w:rsid w:val="009203CD"/>
    <w:rsid w:val="00927BC4"/>
    <w:rsid w:val="00951736"/>
    <w:rsid w:val="009545FB"/>
    <w:rsid w:val="0097050B"/>
    <w:rsid w:val="00970B2F"/>
    <w:rsid w:val="00974558"/>
    <w:rsid w:val="00994788"/>
    <w:rsid w:val="009D281F"/>
    <w:rsid w:val="009D405D"/>
    <w:rsid w:val="00A071D6"/>
    <w:rsid w:val="00A20C3B"/>
    <w:rsid w:val="00A211BA"/>
    <w:rsid w:val="00A33F07"/>
    <w:rsid w:val="00A544A4"/>
    <w:rsid w:val="00A66A1D"/>
    <w:rsid w:val="00A904E8"/>
    <w:rsid w:val="00AB2F9E"/>
    <w:rsid w:val="00AC1447"/>
    <w:rsid w:val="00AC1A28"/>
    <w:rsid w:val="00B07BAC"/>
    <w:rsid w:val="00B12E06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1630"/>
    <w:rsid w:val="00C340BF"/>
    <w:rsid w:val="00C50255"/>
    <w:rsid w:val="00C8042C"/>
    <w:rsid w:val="00C83E2A"/>
    <w:rsid w:val="00D12355"/>
    <w:rsid w:val="00D20A86"/>
    <w:rsid w:val="00D31CE8"/>
    <w:rsid w:val="00D36B32"/>
    <w:rsid w:val="00D4372E"/>
    <w:rsid w:val="00D71262"/>
    <w:rsid w:val="00D908F8"/>
    <w:rsid w:val="00DB6E56"/>
    <w:rsid w:val="00DC6FBA"/>
    <w:rsid w:val="00DD7197"/>
    <w:rsid w:val="00E951A5"/>
    <w:rsid w:val="00E95FB6"/>
    <w:rsid w:val="00EA6A20"/>
    <w:rsid w:val="00EE0C73"/>
    <w:rsid w:val="00F06C54"/>
    <w:rsid w:val="00F30DF4"/>
    <w:rsid w:val="00F535B7"/>
    <w:rsid w:val="00F66869"/>
    <w:rsid w:val="00F81016"/>
    <w:rsid w:val="00F83CBB"/>
    <w:rsid w:val="00FB1AA6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A89FFD"/>
  <w15:docId w15:val="{A6D921F0-4314-4239-B620-5B6132B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6</cp:revision>
  <cp:lastPrinted>2022-07-04T07:24:00Z</cp:lastPrinted>
  <dcterms:created xsi:type="dcterms:W3CDTF">2022-08-18T09:54:00Z</dcterms:created>
  <dcterms:modified xsi:type="dcterms:W3CDTF">2022-08-19T08:14:00Z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