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C7" w:rsidRDefault="00D84966" w:rsidP="009F071F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9CE8C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7A24C5">
        <w:rPr>
          <w:rFonts w:ascii="Arial" w:hAnsi="Arial" w:cs="Arial"/>
        </w:rPr>
        <w:t>2265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</w:t>
      </w:r>
      <w:r w:rsidR="009F071F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/2024                   </w:t>
      </w:r>
      <w:r w:rsidR="007A24C5">
        <w:rPr>
          <w:rFonts w:ascii="Arial" w:hAnsi="Arial" w:cs="Arial"/>
        </w:rPr>
        <w:t xml:space="preserve">  </w:t>
      </w:r>
      <w:bookmarkStart w:id="0" w:name="_GoBack"/>
      <w:bookmarkEnd w:id="0"/>
      <w:r>
        <w:rPr>
          <w:rFonts w:ascii="Arial" w:hAnsi="Arial" w:cs="Arial"/>
        </w:rPr>
        <w:t xml:space="preserve">    </w:t>
      </w:r>
      <w:r w:rsidR="009F071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C63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Padang,</w:t>
      </w:r>
      <w:r>
        <w:rPr>
          <w:rFonts w:ascii="Arial" w:hAnsi="Arial" w:cs="Arial"/>
          <w:lang w:val="id-ID"/>
        </w:rPr>
        <w:t xml:space="preserve"> </w:t>
      </w:r>
      <w:r w:rsidR="00471298">
        <w:rPr>
          <w:rFonts w:ascii="Arial" w:hAnsi="Arial" w:cs="Arial"/>
        </w:rPr>
        <w:t>15</w:t>
      </w:r>
      <w:r w:rsidR="009F071F">
        <w:rPr>
          <w:rFonts w:ascii="Arial" w:hAnsi="Arial" w:cs="Arial"/>
        </w:rPr>
        <w:t xml:space="preserve"> </w:t>
      </w:r>
      <w:proofErr w:type="spellStart"/>
      <w:r w:rsidR="009F071F">
        <w:rPr>
          <w:rFonts w:ascii="Arial" w:hAnsi="Arial" w:cs="Arial"/>
        </w:rPr>
        <w:t>Ju</w:t>
      </w:r>
      <w:r w:rsidR="00471298">
        <w:rPr>
          <w:rFonts w:ascii="Arial" w:hAnsi="Arial" w:cs="Arial"/>
        </w:rPr>
        <w:t>l</w:t>
      </w:r>
      <w:r w:rsidR="009F071F">
        <w:rPr>
          <w:rFonts w:ascii="Arial" w:hAnsi="Arial" w:cs="Arial"/>
        </w:rPr>
        <w:t>i</w:t>
      </w:r>
      <w:proofErr w:type="spellEnd"/>
      <w:r w:rsidR="009F0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B028F6" w:rsidRDefault="00D84966" w:rsidP="00257B38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 w:rsidR="00CD56DB">
        <w:rPr>
          <w:rFonts w:ascii="Arial" w:hAnsi="Arial" w:cs="Arial"/>
        </w:rPr>
        <w:t>Permohonan</w:t>
      </w:r>
      <w:proofErr w:type="spellEnd"/>
      <w:r w:rsidR="00CD56DB">
        <w:rPr>
          <w:rFonts w:ascii="Arial" w:hAnsi="Arial" w:cs="Arial"/>
        </w:rPr>
        <w:t xml:space="preserve"> </w:t>
      </w:r>
      <w:proofErr w:type="spellStart"/>
      <w:r w:rsidR="00CD56DB">
        <w:rPr>
          <w:rFonts w:ascii="Arial" w:hAnsi="Arial" w:cs="Arial"/>
        </w:rPr>
        <w:t>Usulan</w:t>
      </w:r>
      <w:proofErr w:type="spellEnd"/>
      <w:r w:rsidR="00CD56DB">
        <w:rPr>
          <w:rFonts w:ascii="Arial" w:hAnsi="Arial" w:cs="Arial"/>
        </w:rPr>
        <w:t xml:space="preserve"> </w:t>
      </w:r>
      <w:r w:rsidR="00257B38">
        <w:rPr>
          <w:rFonts w:ascii="Arial" w:hAnsi="Arial" w:cs="Arial"/>
          <w:bCs/>
        </w:rPr>
        <w:t xml:space="preserve">ABT </w:t>
      </w:r>
      <w:proofErr w:type="spellStart"/>
      <w:r>
        <w:rPr>
          <w:rFonts w:ascii="Arial" w:hAnsi="Arial" w:cs="Arial"/>
          <w:bCs/>
        </w:rPr>
        <w:t>P</w:t>
      </w:r>
      <w:r w:rsidR="00B028F6">
        <w:rPr>
          <w:rFonts w:ascii="Arial" w:hAnsi="Arial" w:cs="Arial"/>
          <w:bCs/>
        </w:rPr>
        <w:t>engadilan</w:t>
      </w:r>
      <w:proofErr w:type="spellEnd"/>
      <w:r w:rsidR="00B028F6">
        <w:rPr>
          <w:rFonts w:ascii="Arial" w:hAnsi="Arial" w:cs="Arial"/>
          <w:bCs/>
        </w:rPr>
        <w:t xml:space="preserve"> Agama</w:t>
      </w:r>
      <w:r>
        <w:rPr>
          <w:rFonts w:ascii="Arial" w:hAnsi="Arial" w:cs="Arial"/>
          <w:bCs/>
        </w:rPr>
        <w:t xml:space="preserve"> </w:t>
      </w:r>
      <w:r w:rsidR="00257B38">
        <w:rPr>
          <w:rFonts w:ascii="Arial" w:hAnsi="Arial" w:cs="Arial"/>
          <w:bCs/>
        </w:rPr>
        <w:t xml:space="preserve">Padang </w:t>
      </w:r>
    </w:p>
    <w:p w:rsidR="000756C7" w:rsidRDefault="00AF2FA9" w:rsidP="00B028F6">
      <w:pPr>
        <w:tabs>
          <w:tab w:val="left" w:pos="1148"/>
          <w:tab w:val="left" w:pos="1320"/>
        </w:tabs>
        <w:spacing w:line="288" w:lineRule="auto"/>
        <w:ind w:left="85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(</w:t>
      </w:r>
      <w:proofErr w:type="spellStart"/>
      <w:r w:rsidR="00257B38">
        <w:rPr>
          <w:rFonts w:ascii="Arial" w:hAnsi="Arial" w:cs="Arial"/>
          <w:bCs/>
        </w:rPr>
        <w:t>Pengadaan</w:t>
      </w:r>
      <w:proofErr w:type="spellEnd"/>
      <w:r w:rsidR="00257B38">
        <w:rPr>
          <w:rFonts w:ascii="Arial" w:hAnsi="Arial" w:cs="Arial"/>
          <w:bCs/>
        </w:rPr>
        <w:t xml:space="preserve"> </w:t>
      </w:r>
      <w:proofErr w:type="spellStart"/>
      <w:r w:rsidR="00257B38">
        <w:rPr>
          <w:rFonts w:ascii="Arial" w:hAnsi="Arial" w:cs="Arial"/>
          <w:bCs/>
        </w:rPr>
        <w:t>Kendaraan</w:t>
      </w:r>
      <w:proofErr w:type="spellEnd"/>
      <w:r w:rsidR="00257B38">
        <w:rPr>
          <w:rFonts w:ascii="Arial" w:hAnsi="Arial" w:cs="Arial"/>
          <w:bCs/>
        </w:rPr>
        <w:t xml:space="preserve"> </w:t>
      </w:r>
      <w:proofErr w:type="spellStart"/>
      <w:r w:rsidR="00257B38">
        <w:rPr>
          <w:rFonts w:ascii="Arial" w:hAnsi="Arial" w:cs="Arial"/>
          <w:bCs/>
        </w:rPr>
        <w:t>Dinas</w:t>
      </w:r>
      <w:proofErr w:type="spellEnd"/>
      <w:r w:rsidR="00257B38">
        <w:rPr>
          <w:rFonts w:ascii="Arial" w:hAnsi="Arial" w:cs="Arial"/>
          <w:bCs/>
        </w:rPr>
        <w:t xml:space="preserve"> </w:t>
      </w:r>
      <w:proofErr w:type="spellStart"/>
      <w:r w:rsidR="00257B38">
        <w:rPr>
          <w:rFonts w:ascii="Arial" w:hAnsi="Arial" w:cs="Arial"/>
          <w:bCs/>
        </w:rPr>
        <w:t>Pimpinan</w:t>
      </w:r>
      <w:proofErr w:type="spellEnd"/>
      <w:r w:rsidR="00257B38">
        <w:rPr>
          <w:rFonts w:ascii="Arial" w:hAnsi="Arial" w:cs="Arial"/>
          <w:bCs/>
        </w:rPr>
        <w:t xml:space="preserve"> dan </w:t>
      </w:r>
      <w:proofErr w:type="spellStart"/>
      <w:r w:rsidR="00257B38">
        <w:rPr>
          <w:rFonts w:ascii="Arial" w:hAnsi="Arial" w:cs="Arial"/>
          <w:bCs/>
        </w:rPr>
        <w:t>Renovasi</w:t>
      </w:r>
      <w:proofErr w:type="spellEnd"/>
      <w:r w:rsidR="00257B38">
        <w:rPr>
          <w:rFonts w:ascii="Arial" w:hAnsi="Arial" w:cs="Arial"/>
          <w:bCs/>
        </w:rPr>
        <w:t xml:space="preserve"> PTSP</w:t>
      </w:r>
      <w:r>
        <w:rPr>
          <w:rFonts w:ascii="Arial" w:hAnsi="Arial" w:cs="Arial"/>
          <w:bCs/>
        </w:rPr>
        <w:t>)</w:t>
      </w: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B64937" w:rsidRDefault="00D84966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9F071F">
        <w:rPr>
          <w:rFonts w:ascii="Arial" w:hAnsi="Arial" w:cs="Arial"/>
          <w:bCs/>
        </w:rPr>
        <w:t>Perencanaan</w:t>
      </w:r>
      <w:proofErr w:type="spellEnd"/>
      <w:r w:rsidR="009F071F">
        <w:rPr>
          <w:rFonts w:ascii="Arial" w:hAnsi="Arial" w:cs="Arial"/>
          <w:bCs/>
        </w:rPr>
        <w:t xml:space="preserve"> </w:t>
      </w:r>
      <w:r w:rsidR="00190B08">
        <w:rPr>
          <w:rFonts w:ascii="Arial" w:hAnsi="Arial" w:cs="Arial"/>
          <w:bCs/>
        </w:rPr>
        <w:t xml:space="preserve">dan </w:t>
      </w:r>
      <w:proofErr w:type="spellStart"/>
      <w:r w:rsidR="00190B08">
        <w:rPr>
          <w:rFonts w:ascii="Arial" w:hAnsi="Arial" w:cs="Arial"/>
          <w:bCs/>
        </w:rPr>
        <w:t>Organisasi</w:t>
      </w:r>
      <w:proofErr w:type="spellEnd"/>
      <w:r w:rsidR="00190B08">
        <w:rPr>
          <w:rFonts w:ascii="Arial" w:hAnsi="Arial" w:cs="Arial"/>
          <w:bCs/>
        </w:rPr>
        <w:t xml:space="preserve"> </w:t>
      </w:r>
      <w:r w:rsidR="006D35D9">
        <w:rPr>
          <w:rFonts w:ascii="Arial" w:hAnsi="Arial" w:cs="Arial"/>
          <w:bCs/>
        </w:rPr>
        <w:t>BUA MA RI</w:t>
      </w:r>
    </w:p>
    <w:p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 </w:t>
      </w:r>
    </w:p>
    <w:p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Jakarta</w:t>
      </w:r>
    </w:p>
    <w:p w:rsidR="00D1533B" w:rsidRDefault="00D1533B" w:rsidP="00257B38">
      <w:pPr>
        <w:spacing w:line="360" w:lineRule="auto"/>
        <w:jc w:val="both"/>
        <w:rPr>
          <w:rFonts w:ascii="Arial" w:hAnsi="Arial" w:cs="Arial"/>
          <w:spacing w:val="-4"/>
        </w:rPr>
      </w:pPr>
    </w:p>
    <w:p w:rsidR="000756C7" w:rsidRDefault="00D84966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r w:rsidR="00257B38">
        <w:rPr>
          <w:rFonts w:ascii="Arial" w:hAnsi="Arial" w:cs="Arial"/>
          <w:spacing w:val="-4"/>
        </w:rPr>
        <w:t>Padang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257B38">
        <w:rPr>
          <w:rFonts w:ascii="Arial" w:hAnsi="Arial" w:cs="Arial"/>
          <w:spacing w:val="-4"/>
        </w:rPr>
        <w:t>1958</w:t>
      </w:r>
      <w:r>
        <w:rPr>
          <w:rFonts w:ascii="Arial" w:hAnsi="Arial" w:cs="Arial"/>
          <w:spacing w:val="-4"/>
          <w:lang w:val="id-ID"/>
        </w:rPr>
        <w:t>/</w:t>
      </w:r>
      <w:r w:rsidR="00257B38">
        <w:rPr>
          <w:rFonts w:ascii="Arial" w:hAnsi="Arial" w:cs="Arial"/>
          <w:spacing w:val="-4"/>
        </w:rPr>
        <w:t>SEK.</w:t>
      </w:r>
      <w:r>
        <w:rPr>
          <w:rFonts w:ascii="Arial" w:hAnsi="Arial" w:cs="Arial"/>
          <w:spacing w:val="-4"/>
        </w:rPr>
        <w:t>W3-A</w:t>
      </w:r>
      <w:r w:rsidR="00257B38">
        <w:rPr>
          <w:rFonts w:ascii="Arial" w:hAnsi="Arial" w:cs="Arial"/>
          <w:spacing w:val="-4"/>
        </w:rPr>
        <w:t>1/RA1.6</w:t>
      </w:r>
      <w:r>
        <w:rPr>
          <w:rFonts w:ascii="Arial" w:hAnsi="Arial" w:cs="Arial"/>
          <w:spacing w:val="-4"/>
        </w:rPr>
        <w:t>/V</w:t>
      </w:r>
      <w:r w:rsidR="009F071F"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4"/>
        </w:rPr>
        <w:t xml:space="preserve">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257B38">
        <w:rPr>
          <w:rFonts w:ascii="Arial" w:hAnsi="Arial" w:cs="Arial"/>
          <w:spacing w:val="-4"/>
        </w:rPr>
        <w:t>19</w:t>
      </w:r>
      <w:r w:rsidR="009F071F">
        <w:rPr>
          <w:rFonts w:ascii="Arial" w:hAnsi="Arial" w:cs="Arial"/>
          <w:spacing w:val="-4"/>
        </w:rPr>
        <w:t xml:space="preserve"> </w:t>
      </w:r>
      <w:proofErr w:type="spellStart"/>
      <w:r w:rsidR="009F071F">
        <w:rPr>
          <w:rFonts w:ascii="Arial" w:hAnsi="Arial" w:cs="Arial"/>
          <w:spacing w:val="-4"/>
        </w:rPr>
        <w:t>Juni</w:t>
      </w:r>
      <w:proofErr w:type="spellEnd"/>
      <w:r w:rsidR="00AF2FA9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 w:rsidR="003A46DC">
        <w:rPr>
          <w:rFonts w:ascii="Arial" w:hAnsi="Arial" w:cs="Arial"/>
          <w:spacing w:val="-4"/>
        </w:rPr>
        <w:t>:</w:t>
      </w:r>
    </w:p>
    <w:p w:rsidR="00D1533B" w:rsidRPr="00B8125C" w:rsidRDefault="001A5D32" w:rsidP="00B8125C">
      <w:pPr>
        <w:pStyle w:val="ListParagraph"/>
        <w:numPr>
          <w:ilvl w:val="0"/>
          <w:numId w:val="5"/>
        </w:numPr>
        <w:ind w:left="142"/>
        <w:rPr>
          <w:spacing w:val="-4"/>
        </w:rPr>
      </w:pPr>
      <w:r w:rsidRPr="00B8125C">
        <w:rPr>
          <w:lang w:val="ms-MY"/>
        </w:rPr>
        <w:t xml:space="preserve">Ruang PTSP Pengadilan Agama </w:t>
      </w:r>
      <w:r w:rsidR="00257B38">
        <w:rPr>
          <w:lang w:val="ms-MY"/>
        </w:rPr>
        <w:t xml:space="preserve">Padang </w:t>
      </w:r>
      <w:r w:rsidRPr="00B8125C">
        <w:rPr>
          <w:lang w:val="ms-MY"/>
        </w:rPr>
        <w:t>belum sesuai dengan standar yang ditetapkan oleh Mahakam Agung sesuai dengan Surat Keputusan Mahakamah Agung No. 216/KMA/SK.PL1.2.2/10/2023 tanggal 23 Oktober 2023. Kondisi ruang PTSP saat ini belum tersedia area steril antara pengunjung dan pegawai serta tata ruang PTSP yang belum kondusif. Untuk</w:t>
      </w:r>
      <w:r w:rsidR="00257B38">
        <w:rPr>
          <w:lang w:val="ms-MY"/>
        </w:rPr>
        <w:t xml:space="preserve"> itu,</w:t>
      </w:r>
      <w:r w:rsidRPr="00B8125C">
        <w:rPr>
          <w:lang w:val="ms-MY"/>
        </w:rPr>
        <w:t xml:space="preserve"> perlu anggaran tambahan untuk renovasi ruang PTSP Pengadilan Agama Padang.</w:t>
      </w:r>
    </w:p>
    <w:p w:rsidR="001A5D32" w:rsidRPr="00B8125C" w:rsidRDefault="001A5D32" w:rsidP="00B8125C">
      <w:pPr>
        <w:pStyle w:val="ListParagraph"/>
        <w:numPr>
          <w:ilvl w:val="0"/>
          <w:numId w:val="5"/>
        </w:numPr>
        <w:ind w:left="142"/>
        <w:rPr>
          <w:spacing w:val="-4"/>
        </w:rPr>
      </w:pPr>
      <w:proofErr w:type="spellStart"/>
      <w:r w:rsidRPr="00B8125C">
        <w:rPr>
          <w:spacing w:val="-4"/>
        </w:rPr>
        <w:t>Kendaraan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dinas</w:t>
      </w:r>
      <w:proofErr w:type="spellEnd"/>
      <w:r w:rsidRPr="00B8125C">
        <w:rPr>
          <w:spacing w:val="-4"/>
        </w:rPr>
        <w:t xml:space="preserve"> yang </w:t>
      </w:r>
      <w:proofErr w:type="spellStart"/>
      <w:r w:rsidRPr="00B8125C">
        <w:rPr>
          <w:spacing w:val="-4"/>
        </w:rPr>
        <w:t>digunakan</w:t>
      </w:r>
      <w:proofErr w:type="spellEnd"/>
      <w:r w:rsidRPr="00B8125C">
        <w:rPr>
          <w:spacing w:val="-4"/>
        </w:rPr>
        <w:t xml:space="preserve"> oleh </w:t>
      </w:r>
      <w:proofErr w:type="spellStart"/>
      <w:r w:rsidRPr="00B8125C">
        <w:rPr>
          <w:spacing w:val="-4"/>
        </w:rPr>
        <w:t>pimpinan</w:t>
      </w:r>
      <w:proofErr w:type="spellEnd"/>
      <w:r w:rsidRPr="00B8125C">
        <w:rPr>
          <w:spacing w:val="-4"/>
        </w:rPr>
        <w:t xml:space="preserve"> (</w:t>
      </w:r>
      <w:proofErr w:type="spellStart"/>
      <w:r w:rsidRPr="00B8125C">
        <w:rPr>
          <w:spacing w:val="-4"/>
        </w:rPr>
        <w:t>Ketua</w:t>
      </w:r>
      <w:proofErr w:type="spellEnd"/>
      <w:r w:rsidRPr="00B8125C">
        <w:rPr>
          <w:spacing w:val="-4"/>
        </w:rPr>
        <w:t xml:space="preserve"> dan Wakil </w:t>
      </w:r>
      <w:proofErr w:type="spellStart"/>
      <w:r w:rsidRPr="00B8125C">
        <w:rPr>
          <w:spacing w:val="-4"/>
        </w:rPr>
        <w:t>ketua</w:t>
      </w:r>
      <w:proofErr w:type="spellEnd"/>
      <w:r w:rsidRPr="00B8125C">
        <w:rPr>
          <w:spacing w:val="-4"/>
        </w:rPr>
        <w:t xml:space="preserve">) </w:t>
      </w:r>
      <w:proofErr w:type="spellStart"/>
      <w:r w:rsidRPr="00B8125C">
        <w:rPr>
          <w:spacing w:val="-4"/>
        </w:rPr>
        <w:t>Pengadilan</w:t>
      </w:r>
      <w:proofErr w:type="spellEnd"/>
      <w:r w:rsidRPr="00B8125C">
        <w:rPr>
          <w:spacing w:val="-4"/>
        </w:rPr>
        <w:t xml:space="preserve"> Agama Padang </w:t>
      </w:r>
      <w:proofErr w:type="spellStart"/>
      <w:r w:rsidRPr="00B8125C">
        <w:rPr>
          <w:spacing w:val="-4"/>
        </w:rPr>
        <w:t>merupakan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kendaraan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dengan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perolehan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tahun</w:t>
      </w:r>
      <w:proofErr w:type="spellEnd"/>
      <w:r w:rsidRPr="00B8125C">
        <w:rPr>
          <w:spacing w:val="-4"/>
        </w:rPr>
        <w:t xml:space="preserve"> 2006. </w:t>
      </w:r>
      <w:proofErr w:type="spellStart"/>
      <w:r w:rsidRPr="00B8125C">
        <w:rPr>
          <w:spacing w:val="-4"/>
        </w:rPr>
        <w:t>Konsisi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kendaraan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dinas</w:t>
      </w:r>
      <w:proofErr w:type="spellEnd"/>
      <w:r w:rsidRPr="00B8125C">
        <w:rPr>
          <w:spacing w:val="-4"/>
        </w:rPr>
        <w:t xml:space="preserve"> yang </w:t>
      </w:r>
      <w:proofErr w:type="spellStart"/>
      <w:r w:rsidRPr="00B8125C">
        <w:rPr>
          <w:spacing w:val="-4"/>
        </w:rPr>
        <w:t>sudah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tua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ini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menyebabk</w:t>
      </w:r>
      <w:r w:rsidR="00257B38">
        <w:rPr>
          <w:spacing w:val="-4"/>
        </w:rPr>
        <w:t>an</w:t>
      </w:r>
      <w:proofErr w:type="spellEnd"/>
      <w:r w:rsidR="00257B38">
        <w:rPr>
          <w:spacing w:val="-4"/>
        </w:rPr>
        <w:t xml:space="preserve"> </w:t>
      </w:r>
      <w:proofErr w:type="spellStart"/>
      <w:r w:rsidR="00257B38">
        <w:rPr>
          <w:spacing w:val="-4"/>
        </w:rPr>
        <w:t>perlunya</w:t>
      </w:r>
      <w:proofErr w:type="spellEnd"/>
      <w:r w:rsidR="00257B38">
        <w:rPr>
          <w:spacing w:val="-4"/>
        </w:rPr>
        <w:t xml:space="preserve"> </w:t>
      </w:r>
      <w:proofErr w:type="spellStart"/>
      <w:r w:rsidR="00257B38">
        <w:rPr>
          <w:spacing w:val="-4"/>
        </w:rPr>
        <w:t>perawatan</w:t>
      </w:r>
      <w:proofErr w:type="spellEnd"/>
      <w:r w:rsidR="00257B38">
        <w:rPr>
          <w:spacing w:val="-4"/>
        </w:rPr>
        <w:t xml:space="preserve"> </w:t>
      </w:r>
      <w:r w:rsidRPr="00B8125C">
        <w:rPr>
          <w:spacing w:val="-4"/>
        </w:rPr>
        <w:t xml:space="preserve">yang </w:t>
      </w:r>
      <w:proofErr w:type="spellStart"/>
      <w:r w:rsidRPr="00B8125C">
        <w:rPr>
          <w:spacing w:val="-4"/>
        </w:rPr>
        <w:t>besar</w:t>
      </w:r>
      <w:proofErr w:type="spellEnd"/>
      <w:r w:rsidRPr="00B8125C">
        <w:rPr>
          <w:spacing w:val="-4"/>
        </w:rPr>
        <w:t xml:space="preserve"> dan </w:t>
      </w:r>
      <w:proofErr w:type="spellStart"/>
      <w:r w:rsidRPr="00B8125C">
        <w:rPr>
          <w:spacing w:val="-4"/>
        </w:rPr>
        <w:t>sering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rusak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sehingga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menggangu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operasional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pimpinan</w:t>
      </w:r>
      <w:proofErr w:type="spellEnd"/>
      <w:r w:rsidRPr="00B8125C">
        <w:rPr>
          <w:spacing w:val="-4"/>
        </w:rPr>
        <w:t xml:space="preserve">. </w:t>
      </w:r>
      <w:proofErr w:type="spellStart"/>
      <w:r w:rsidRPr="00B8125C">
        <w:rPr>
          <w:spacing w:val="-4"/>
        </w:rPr>
        <w:t>Disamping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itu</w:t>
      </w:r>
      <w:proofErr w:type="spellEnd"/>
      <w:r w:rsidRPr="00B8125C">
        <w:rPr>
          <w:spacing w:val="-4"/>
        </w:rPr>
        <w:t xml:space="preserve">, </w:t>
      </w:r>
      <w:proofErr w:type="spellStart"/>
      <w:r w:rsidRPr="00B8125C">
        <w:rPr>
          <w:spacing w:val="-4"/>
        </w:rPr>
        <w:t>kegiatan</w:t>
      </w:r>
      <w:proofErr w:type="spellEnd"/>
      <w:r w:rsidRPr="00B8125C">
        <w:rPr>
          <w:spacing w:val="-4"/>
        </w:rPr>
        <w:t xml:space="preserve"> yang </w:t>
      </w:r>
      <w:proofErr w:type="spellStart"/>
      <w:r w:rsidRPr="00B8125C">
        <w:rPr>
          <w:spacing w:val="-4"/>
        </w:rPr>
        <w:t>mesti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dihadiri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pimpinan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tidak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hanya</w:t>
      </w:r>
      <w:proofErr w:type="spellEnd"/>
      <w:r w:rsidRPr="00B8125C">
        <w:rPr>
          <w:spacing w:val="-4"/>
        </w:rPr>
        <w:t xml:space="preserve"> di </w:t>
      </w:r>
      <w:proofErr w:type="spellStart"/>
      <w:r w:rsidRPr="00B8125C">
        <w:rPr>
          <w:spacing w:val="-4"/>
        </w:rPr>
        <w:t>kota</w:t>
      </w:r>
      <w:proofErr w:type="spellEnd"/>
      <w:r w:rsidRPr="00B8125C">
        <w:rPr>
          <w:spacing w:val="-4"/>
        </w:rPr>
        <w:t xml:space="preserve"> Padang, </w:t>
      </w:r>
      <w:proofErr w:type="spellStart"/>
      <w:r w:rsidRPr="00B8125C">
        <w:rPr>
          <w:spacing w:val="-4"/>
        </w:rPr>
        <w:t>namun</w:t>
      </w:r>
      <w:proofErr w:type="spellEnd"/>
      <w:r w:rsidRPr="00B8125C">
        <w:rPr>
          <w:spacing w:val="-4"/>
        </w:rPr>
        <w:t xml:space="preserve"> juga </w:t>
      </w:r>
      <w:proofErr w:type="spellStart"/>
      <w:r w:rsidRPr="00B8125C">
        <w:rPr>
          <w:spacing w:val="-4"/>
        </w:rPr>
        <w:t>diluar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kota</w:t>
      </w:r>
      <w:proofErr w:type="spellEnd"/>
      <w:r w:rsidRPr="00B8125C">
        <w:rPr>
          <w:spacing w:val="-4"/>
        </w:rPr>
        <w:t xml:space="preserve"> Padang. </w:t>
      </w:r>
      <w:proofErr w:type="spellStart"/>
      <w:r w:rsidRPr="00B8125C">
        <w:rPr>
          <w:spacing w:val="-4"/>
        </w:rPr>
        <w:t>Sehinngga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diharapkan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adanya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penggantian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kendaraan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dinas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untuk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mendukung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kegiatan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pimpinaan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Pengadilan</w:t>
      </w:r>
      <w:proofErr w:type="spellEnd"/>
      <w:r w:rsidRPr="00B8125C">
        <w:rPr>
          <w:spacing w:val="-4"/>
        </w:rPr>
        <w:t xml:space="preserve"> Agama Padang. </w:t>
      </w:r>
      <w:proofErr w:type="spellStart"/>
      <w:r w:rsidRPr="00B8125C">
        <w:rPr>
          <w:spacing w:val="-4"/>
        </w:rPr>
        <w:t>Pengadilan</w:t>
      </w:r>
      <w:proofErr w:type="spellEnd"/>
      <w:r w:rsidRPr="00B8125C">
        <w:rPr>
          <w:spacing w:val="-4"/>
        </w:rPr>
        <w:t xml:space="preserve"> Agama Padang </w:t>
      </w:r>
      <w:proofErr w:type="spellStart"/>
      <w:r w:rsidRPr="00B8125C">
        <w:rPr>
          <w:spacing w:val="-4"/>
        </w:rPr>
        <w:t>sebagai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bagaian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dari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lingkungan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Peradilan</w:t>
      </w:r>
      <w:proofErr w:type="spellEnd"/>
      <w:r w:rsidRPr="00B8125C">
        <w:rPr>
          <w:spacing w:val="-4"/>
        </w:rPr>
        <w:t xml:space="preserve"> di </w:t>
      </w:r>
      <w:proofErr w:type="spellStart"/>
      <w:r w:rsidRPr="00B8125C">
        <w:rPr>
          <w:spacing w:val="-4"/>
        </w:rPr>
        <w:t>bawah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Mahkamah</w:t>
      </w:r>
      <w:proofErr w:type="spellEnd"/>
      <w:r w:rsidRPr="00B8125C">
        <w:rPr>
          <w:spacing w:val="-4"/>
        </w:rPr>
        <w:t xml:space="preserve"> Agung di </w:t>
      </w:r>
      <w:proofErr w:type="spellStart"/>
      <w:r w:rsidRPr="00B8125C">
        <w:rPr>
          <w:spacing w:val="-4"/>
        </w:rPr>
        <w:t>Koata</w:t>
      </w:r>
      <w:proofErr w:type="spellEnd"/>
      <w:r w:rsidRPr="00B8125C">
        <w:rPr>
          <w:spacing w:val="-4"/>
        </w:rPr>
        <w:t xml:space="preserve"> Padang.</w:t>
      </w:r>
    </w:p>
    <w:p w:rsidR="001A5D32" w:rsidRDefault="001A5D32" w:rsidP="001A5D32">
      <w:pPr>
        <w:rPr>
          <w:spacing w:val="-4"/>
        </w:rPr>
      </w:pPr>
    </w:p>
    <w:p w:rsidR="001A5D32" w:rsidRPr="001A5D32" w:rsidRDefault="001A5D32" w:rsidP="001A5D32">
      <w:pPr>
        <w:rPr>
          <w:spacing w:val="-4"/>
        </w:rPr>
      </w:pPr>
    </w:p>
    <w:p w:rsidR="00C63B45" w:rsidRDefault="00D84966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 w:rsidR="00BE1732">
        <w:rPr>
          <w:rFonts w:ascii="Arial" w:hAnsi="Arial" w:cs="Arial"/>
          <w:spacing w:val="-4"/>
        </w:rPr>
        <w:t>:</w:t>
      </w:r>
    </w:p>
    <w:tbl>
      <w:tblPr>
        <w:tblW w:w="9645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016"/>
        <w:gridCol w:w="888"/>
        <w:gridCol w:w="888"/>
        <w:gridCol w:w="1094"/>
        <w:gridCol w:w="1087"/>
      </w:tblGrid>
      <w:tr w:rsidR="009405A1" w:rsidTr="00C76D43">
        <w:trPr>
          <w:trHeight w:val="515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 w:line="254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 w:line="254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094" w:type="dxa"/>
            <w:tcBorders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spacing w:before="78" w:line="254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7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303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9405A1" w:rsidTr="00C76D43">
        <w:trPr>
          <w:trHeight w:val="332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80"/>
              <w:ind w:left="1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top w:val="nil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C76D43">
        <w:trPr>
          <w:trHeight w:val="517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9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282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80" w:line="252" w:lineRule="auto"/>
              <w:ind w:left="131" w:right="122"/>
              <w:rPr>
                <w:sz w:val="15"/>
              </w:rPr>
            </w:pPr>
            <w:r>
              <w:rPr>
                <w:sz w:val="15"/>
              </w:rPr>
              <w:t>Pengadaan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Lingkungan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9405A1" w:rsidRDefault="00B8125C" w:rsidP="0047535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5"/>
              </w:rPr>
              <w:t xml:space="preserve">    892.000.000</w:t>
            </w:r>
          </w:p>
        </w:tc>
      </w:tr>
      <w:tr w:rsidR="009405A1" w:rsidRPr="00B8125C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Pr="00B8125C">
              <w:rPr>
                <w:sz w:val="15"/>
                <w:szCs w:val="15"/>
              </w:rPr>
              <w:t>892.000.000</w:t>
            </w:r>
          </w:p>
        </w:tc>
      </w:tr>
      <w:tr w:rsidR="009405A1" w:rsidRPr="00B8125C" w:rsidTr="00C76D43">
        <w:trPr>
          <w:trHeight w:val="333"/>
        </w:trPr>
        <w:tc>
          <w:tcPr>
            <w:tcW w:w="1672" w:type="dxa"/>
          </w:tcPr>
          <w:p w:rsidR="009405A1" w:rsidRDefault="00CB0CCC" w:rsidP="00475350">
            <w:pPr>
              <w:pStyle w:val="TableParagraph"/>
              <w:spacing w:before="78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1071.EBB.951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Pr="00B8125C">
              <w:rPr>
                <w:sz w:val="15"/>
                <w:szCs w:val="15"/>
              </w:rPr>
              <w:t>595.000.000</w:t>
            </w:r>
          </w:p>
        </w:tc>
      </w:tr>
      <w:tr w:rsidR="009405A1" w:rsidRPr="00B8125C" w:rsidTr="00C76D43">
        <w:trPr>
          <w:trHeight w:val="332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  <w:r w:rsidR="00CB0CCC">
              <w:rPr>
                <w:sz w:val="15"/>
              </w:rPr>
              <w:t>1</w:t>
            </w:r>
          </w:p>
        </w:tc>
        <w:tc>
          <w:tcPr>
            <w:tcW w:w="4016" w:type="dxa"/>
          </w:tcPr>
          <w:p w:rsidR="009405A1" w:rsidRDefault="00C76D43" w:rsidP="00475350">
            <w:pPr>
              <w:pStyle w:val="TableParagraph"/>
              <w:spacing w:before="78"/>
              <w:ind w:left="130"/>
              <w:rPr>
                <w:sz w:val="15"/>
              </w:rPr>
            </w:pPr>
            <w:r>
              <w:rPr>
                <w:sz w:val="15"/>
              </w:rPr>
              <w:t xml:space="preserve">Pengadaan </w:t>
            </w:r>
            <w:r w:rsidR="00CB0CCC">
              <w:rPr>
                <w:sz w:val="15"/>
              </w:rPr>
              <w:t xml:space="preserve">Perangkat Pengolah Data dan Komunikasi 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Pr="00B8125C">
              <w:rPr>
                <w:sz w:val="15"/>
                <w:szCs w:val="15"/>
              </w:rPr>
              <w:t>595.000.000</w:t>
            </w:r>
          </w:p>
        </w:tc>
      </w:tr>
      <w:tr w:rsidR="009405A1" w:rsidRPr="00B8125C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4016" w:type="dxa"/>
          </w:tcPr>
          <w:p w:rsidR="009405A1" w:rsidRDefault="00CB0CCC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Kendaraan Dinas 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Pr="00B8125C">
              <w:rPr>
                <w:sz w:val="15"/>
                <w:szCs w:val="15"/>
              </w:rPr>
              <w:t>595.000.000</w:t>
            </w:r>
          </w:p>
        </w:tc>
      </w:tr>
      <w:tr w:rsidR="009405A1" w:rsidRPr="00B8125C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 w:rsidR="00C76D43">
              <w:rPr>
                <w:sz w:val="15"/>
              </w:rPr>
              <w:t>2111</w:t>
            </w:r>
          </w:p>
        </w:tc>
        <w:tc>
          <w:tcPr>
            <w:tcW w:w="4016" w:type="dxa"/>
          </w:tcPr>
          <w:p w:rsidR="009405A1" w:rsidRDefault="00CB0CCC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Belanja Modal Peralatan dan Mesin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Pr="00B8125C">
              <w:rPr>
                <w:sz w:val="15"/>
                <w:szCs w:val="15"/>
              </w:rPr>
              <w:t xml:space="preserve"> 595.000.000</w:t>
            </w:r>
          </w:p>
        </w:tc>
      </w:tr>
      <w:tr w:rsidR="009405A1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9405A1" w:rsidRDefault="00CB0CCC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Penangadaan Kendaraan Dinas Pimpinan 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9405A1" w:rsidRDefault="00B8125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4" w:type="dxa"/>
          </w:tcPr>
          <w:p w:rsidR="009405A1" w:rsidRDefault="00B8125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595.000.000</w:t>
            </w:r>
          </w:p>
        </w:tc>
        <w:tc>
          <w:tcPr>
            <w:tcW w:w="1087" w:type="dxa"/>
          </w:tcPr>
          <w:p w:rsidR="009405A1" w:rsidRDefault="00B8125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 xml:space="preserve"> 595.000.000</w:t>
            </w: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922156">
            <w:pPr>
              <w:pStyle w:val="TableParagraph"/>
              <w:spacing w:before="78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4016" w:type="dxa"/>
          </w:tcPr>
          <w:p w:rsidR="00CB0CCC" w:rsidRDefault="00CB0CCC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 Prasarana Internal</w:t>
            </w:r>
          </w:p>
        </w:tc>
        <w:tc>
          <w:tcPr>
            <w:tcW w:w="888" w:type="dxa"/>
          </w:tcPr>
          <w:p w:rsidR="00CB0CCC" w:rsidRDefault="00CB0CC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CB0CCC" w:rsidRDefault="00CB0CC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CB0CCC" w:rsidRDefault="00CB0CC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087" w:type="dxa"/>
          </w:tcPr>
          <w:p w:rsidR="00CB0CCC" w:rsidRDefault="00CB0CC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922156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051</w:t>
            </w:r>
          </w:p>
        </w:tc>
        <w:tc>
          <w:tcPr>
            <w:tcW w:w="4016" w:type="dxa"/>
          </w:tcPr>
          <w:p w:rsidR="00CB0CCC" w:rsidRDefault="003819A7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Layanan Prasaran Internal </w:t>
            </w:r>
          </w:p>
        </w:tc>
        <w:tc>
          <w:tcPr>
            <w:tcW w:w="888" w:type="dxa"/>
          </w:tcPr>
          <w:p w:rsidR="00CB0CCC" w:rsidRDefault="00CB0CC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CB0CCC" w:rsidRDefault="00CB0CC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CB0CCC" w:rsidRDefault="00CB0CC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087" w:type="dxa"/>
          </w:tcPr>
          <w:p w:rsidR="00CB0CCC" w:rsidRDefault="00CB0CC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922156">
            <w:pPr>
              <w:pStyle w:val="TableParagraph"/>
              <w:spacing w:before="78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4016" w:type="dxa"/>
          </w:tcPr>
          <w:p w:rsidR="00CB0CCC" w:rsidRDefault="003819A7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Renovasi PTSP</w:t>
            </w:r>
          </w:p>
        </w:tc>
        <w:tc>
          <w:tcPr>
            <w:tcW w:w="888" w:type="dxa"/>
          </w:tcPr>
          <w:p w:rsidR="00CB0CCC" w:rsidRDefault="00CB0CC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CB0CCC" w:rsidRDefault="00CB0CC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CB0CCC" w:rsidRDefault="00CB0CC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087" w:type="dxa"/>
          </w:tcPr>
          <w:p w:rsidR="00CB0CCC" w:rsidRDefault="00CB0CC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922156">
            <w:pPr>
              <w:pStyle w:val="TableParagraph"/>
              <w:spacing w:before="78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532111</w:t>
            </w:r>
          </w:p>
        </w:tc>
        <w:tc>
          <w:tcPr>
            <w:tcW w:w="4016" w:type="dxa"/>
          </w:tcPr>
          <w:p w:rsidR="00CB0CCC" w:rsidRDefault="003819A7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Belanja Penambahan Nilai Gedung dan Bangunan</w:t>
            </w:r>
          </w:p>
        </w:tc>
        <w:tc>
          <w:tcPr>
            <w:tcW w:w="888" w:type="dxa"/>
          </w:tcPr>
          <w:p w:rsidR="00CB0CCC" w:rsidRDefault="00B8125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CB0CCC" w:rsidRDefault="00B8125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 xml:space="preserve">Paket </w:t>
            </w:r>
          </w:p>
        </w:tc>
        <w:tc>
          <w:tcPr>
            <w:tcW w:w="1094" w:type="dxa"/>
          </w:tcPr>
          <w:p w:rsidR="00CB0CCC" w:rsidRDefault="00B8125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297.000.000</w:t>
            </w:r>
          </w:p>
        </w:tc>
        <w:tc>
          <w:tcPr>
            <w:tcW w:w="1087" w:type="dxa"/>
          </w:tcPr>
          <w:p w:rsidR="00CB0CCC" w:rsidRDefault="00B8125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 xml:space="preserve"> 297.000.000</w:t>
            </w: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CB0CCC" w:rsidRDefault="003819A7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Renovasi PTSP</w:t>
            </w:r>
          </w:p>
        </w:tc>
        <w:tc>
          <w:tcPr>
            <w:tcW w:w="888" w:type="dxa"/>
          </w:tcPr>
          <w:p w:rsidR="00CB0CCC" w:rsidRDefault="00CB0CC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CB0CCC" w:rsidRDefault="00CB0CC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CB0CCC" w:rsidRDefault="00CB0CC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087" w:type="dxa"/>
          </w:tcPr>
          <w:p w:rsidR="00CB0CCC" w:rsidRDefault="00CB0CC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</w:p>
        </w:tc>
      </w:tr>
    </w:tbl>
    <w:p w:rsidR="00D1533B" w:rsidRPr="00B8125C" w:rsidRDefault="00B8125C" w:rsidP="00B8125C">
      <w:pPr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</w:t>
      </w:r>
    </w:p>
    <w:p w:rsidR="00D1533B" w:rsidRDefault="00D1533B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:rsidR="000756C7" w:rsidRDefault="00D84966" w:rsidP="00C76D43">
      <w:pPr>
        <w:ind w:left="-48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</w:p>
    <w:p w:rsidR="00C76D43" w:rsidRDefault="00C76D43" w:rsidP="00C76D43">
      <w:pPr>
        <w:ind w:left="-480"/>
        <w:jc w:val="both"/>
        <w:rPr>
          <w:rFonts w:ascii="Arial" w:hAnsi="Arial" w:cs="Arial"/>
        </w:rPr>
      </w:pPr>
    </w:p>
    <w:p w:rsidR="00C37DE4" w:rsidRDefault="00C37DE4">
      <w:pPr>
        <w:ind w:left="5103"/>
        <w:jc w:val="both"/>
        <w:rPr>
          <w:rFonts w:ascii="Arial" w:hAnsi="Arial" w:cs="Arial"/>
        </w:rPr>
      </w:pP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</w:t>
      </w:r>
      <w:r w:rsidR="004B3913">
        <w:rPr>
          <w:rFonts w:ascii="Arial" w:hAnsi="Arial" w:cs="Arial"/>
        </w:rPr>
        <w:t>t</w:t>
      </w:r>
      <w:proofErr w:type="spellEnd"/>
      <w:r w:rsidR="004B39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0756C7" w:rsidRDefault="000756C7">
      <w:pPr>
        <w:ind w:left="5387"/>
        <w:jc w:val="both"/>
        <w:rPr>
          <w:rFonts w:ascii="Arial" w:hAnsi="Arial" w:cs="Arial"/>
          <w:b/>
        </w:rPr>
      </w:pPr>
    </w:p>
    <w:p w:rsidR="000756C7" w:rsidRDefault="000756C7" w:rsidP="00C76D43">
      <w:pPr>
        <w:tabs>
          <w:tab w:val="left" w:pos="6840"/>
        </w:tabs>
        <w:jc w:val="both"/>
        <w:rPr>
          <w:rFonts w:ascii="Arial" w:hAnsi="Arial" w:cs="Arial"/>
        </w:rPr>
      </w:pPr>
    </w:p>
    <w:p w:rsidR="00C76D43" w:rsidRDefault="00412E44">
      <w:pPr>
        <w:ind w:left="5103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203835</wp:posOffset>
                </wp:positionV>
                <wp:extent cx="1781175" cy="3238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AB3" w:rsidRPr="00CA4AB3" w:rsidRDefault="00CA4AB3" w:rsidP="00CA4AB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4AB3">
                              <w:rPr>
                                <w:rFonts w:ascii="Arial" w:hAnsi="Arial" w:cs="Arial"/>
                              </w:rPr>
                              <w:t>Ismail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9" style="position:absolute;left:0;text-align:left;margin-left:244.95pt;margin-top:16.05pt;width:140.2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" fillcolor="white [3201]" stroked="f" strokeweight="1pt">
                <v:textbox>
                  <w:txbxContent>
                    <w:p w:rsidR="00CA4AB3" w:rsidRPr="00CA4AB3" w:rsidRDefault="00CA4AB3" w:rsidP="00CA4AB3">
                      <w:pPr>
                        <w:rPr>
                          <w:rFonts w:ascii="Arial" w:hAnsi="Arial" w:cs="Arial"/>
                        </w:rPr>
                      </w:pPr>
                      <w:r w:rsidRPr="00CA4AB3">
                        <w:rPr>
                          <w:rFonts w:ascii="Arial" w:hAnsi="Arial" w:cs="Arial"/>
                        </w:rPr>
                        <w:t>Ismail</w:t>
                      </w:r>
                    </w:p>
                  </w:txbxContent>
                </v:textbox>
              </v:rect>
            </w:pict>
          </mc:Fallback>
        </mc:AlternateContent>
      </w:r>
      <w:r w:rsidR="00C76D43">
        <w:rPr>
          <w:rFonts w:ascii="Arial" w:hAnsi="Arial" w:cs="Arial"/>
        </w:rPr>
        <w:t xml:space="preserve">  </w:t>
      </w:r>
    </w:p>
    <w:p w:rsidR="000756C7" w:rsidRDefault="00C76D43" w:rsidP="00C76D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D1533B" w:rsidRDefault="00D1533B">
      <w:pPr>
        <w:jc w:val="both"/>
        <w:rPr>
          <w:rFonts w:ascii="Arial" w:hAnsi="Arial" w:cs="Arial"/>
        </w:rPr>
      </w:pPr>
    </w:p>
    <w:p w:rsidR="00376263" w:rsidRDefault="00376263">
      <w:pPr>
        <w:jc w:val="both"/>
        <w:rPr>
          <w:rFonts w:ascii="Arial" w:hAnsi="Arial" w:cs="Arial"/>
        </w:rPr>
      </w:pPr>
    </w:p>
    <w:p w:rsidR="00D1533B" w:rsidRDefault="00D1533B" w:rsidP="00D1533B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Mahakamah</w:t>
      </w:r>
      <w:proofErr w:type="spellEnd"/>
      <w:r>
        <w:t xml:space="preserve"> Agung;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Keuangan</w:t>
      </w:r>
      <w:proofErr w:type="spellEnd"/>
      <w:r>
        <w:t>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dan 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Ketua</w:t>
      </w:r>
      <w:proofErr w:type="spellEnd"/>
      <w:r>
        <w:t xml:space="preserve"> </w:t>
      </w:r>
      <w:proofErr w:type="spellStart"/>
      <w:r w:rsidR="00B8125C">
        <w:t>Pengadilan</w:t>
      </w:r>
      <w:proofErr w:type="spellEnd"/>
      <w:r w:rsidR="00B8125C">
        <w:t xml:space="preserve"> Agama Padang</w:t>
      </w:r>
      <w:r w:rsidR="00471298">
        <w:t>.</w:t>
      </w:r>
    </w:p>
    <w:p w:rsidR="00D1533B" w:rsidRDefault="00D1533B" w:rsidP="00D1533B">
      <w:pPr>
        <w:ind w:leftChars="-149" w:left="-358"/>
        <w:jc w:val="both"/>
        <w:rPr>
          <w:rFonts w:ascii="Arial" w:hAnsi="Arial" w:cs="Arial"/>
          <w:lang w:val="id-ID"/>
        </w:rPr>
      </w:pPr>
    </w:p>
    <w:p w:rsidR="000756C7" w:rsidRDefault="000756C7" w:rsidP="00D1533B">
      <w:pPr>
        <w:ind w:left="-567" w:hanging="67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rPr>
          <w:rFonts w:ascii="Arial" w:hAnsi="Arial" w:cs="Arial"/>
        </w:rPr>
      </w:pPr>
    </w:p>
    <w:sectPr w:rsidR="000756C7" w:rsidSect="00C37DE4">
      <w:pgSz w:w="11906" w:h="16838"/>
      <w:pgMar w:top="1134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465" w:rsidRDefault="00EF7465" w:rsidP="009405A1">
      <w:r>
        <w:separator/>
      </w:r>
    </w:p>
  </w:endnote>
  <w:endnote w:type="continuationSeparator" w:id="0">
    <w:p w:rsidR="00EF7465" w:rsidRDefault="00EF7465" w:rsidP="0094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465" w:rsidRDefault="00EF7465" w:rsidP="009405A1">
      <w:r>
        <w:separator/>
      </w:r>
    </w:p>
  </w:footnote>
  <w:footnote w:type="continuationSeparator" w:id="0">
    <w:p w:rsidR="00EF7465" w:rsidRDefault="00EF7465" w:rsidP="0094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313FA7"/>
    <w:multiLevelType w:val="hybridMultilevel"/>
    <w:tmpl w:val="31B6A0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50F76530"/>
    <w:multiLevelType w:val="multilevel"/>
    <w:tmpl w:val="50F76530"/>
    <w:lvl w:ilvl="0">
      <w:start w:val="1"/>
      <w:numFmt w:val="decimal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abstractNum w:abstractNumId="4" w15:restartNumberingAfterBreak="0">
    <w:nsid w:val="61DE440D"/>
    <w:multiLevelType w:val="hybridMultilevel"/>
    <w:tmpl w:val="6414C5C8"/>
    <w:lvl w:ilvl="0" w:tplc="148811E6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4B53"/>
    <w:rsid w:val="0016392B"/>
    <w:rsid w:val="00177432"/>
    <w:rsid w:val="00190B08"/>
    <w:rsid w:val="001A5D32"/>
    <w:rsid w:val="001B5704"/>
    <w:rsid w:val="001B6AA0"/>
    <w:rsid w:val="001D7D9C"/>
    <w:rsid w:val="001E7D4B"/>
    <w:rsid w:val="00217313"/>
    <w:rsid w:val="00257B38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819A7"/>
    <w:rsid w:val="003A46DC"/>
    <w:rsid w:val="003A6CCC"/>
    <w:rsid w:val="003C63B4"/>
    <w:rsid w:val="003F22EC"/>
    <w:rsid w:val="00412E44"/>
    <w:rsid w:val="00412EA5"/>
    <w:rsid w:val="004136FC"/>
    <w:rsid w:val="0044430F"/>
    <w:rsid w:val="00471298"/>
    <w:rsid w:val="00472459"/>
    <w:rsid w:val="004B3913"/>
    <w:rsid w:val="004F658F"/>
    <w:rsid w:val="00523449"/>
    <w:rsid w:val="005320D5"/>
    <w:rsid w:val="00545591"/>
    <w:rsid w:val="005B3850"/>
    <w:rsid w:val="005D6231"/>
    <w:rsid w:val="00683AAE"/>
    <w:rsid w:val="006B235E"/>
    <w:rsid w:val="006B5068"/>
    <w:rsid w:val="006D35D9"/>
    <w:rsid w:val="006E6376"/>
    <w:rsid w:val="007164FD"/>
    <w:rsid w:val="007503C1"/>
    <w:rsid w:val="007568D8"/>
    <w:rsid w:val="00770EFD"/>
    <w:rsid w:val="007905DA"/>
    <w:rsid w:val="007A24C5"/>
    <w:rsid w:val="007C3C2C"/>
    <w:rsid w:val="007E5889"/>
    <w:rsid w:val="008568AE"/>
    <w:rsid w:val="00866349"/>
    <w:rsid w:val="00881C58"/>
    <w:rsid w:val="008F5E00"/>
    <w:rsid w:val="00917D0A"/>
    <w:rsid w:val="00923CDA"/>
    <w:rsid w:val="009405A1"/>
    <w:rsid w:val="009F071F"/>
    <w:rsid w:val="00A14539"/>
    <w:rsid w:val="00A32404"/>
    <w:rsid w:val="00A36135"/>
    <w:rsid w:val="00A45C78"/>
    <w:rsid w:val="00AC0108"/>
    <w:rsid w:val="00AC671A"/>
    <w:rsid w:val="00AD66FD"/>
    <w:rsid w:val="00AE00D3"/>
    <w:rsid w:val="00AF2FA9"/>
    <w:rsid w:val="00B028F6"/>
    <w:rsid w:val="00B11464"/>
    <w:rsid w:val="00B64937"/>
    <w:rsid w:val="00B70D57"/>
    <w:rsid w:val="00B723DF"/>
    <w:rsid w:val="00B77BD4"/>
    <w:rsid w:val="00B8125C"/>
    <w:rsid w:val="00BE1732"/>
    <w:rsid w:val="00C15574"/>
    <w:rsid w:val="00C347CA"/>
    <w:rsid w:val="00C37DE4"/>
    <w:rsid w:val="00C63B45"/>
    <w:rsid w:val="00C76D43"/>
    <w:rsid w:val="00CA4AB3"/>
    <w:rsid w:val="00CB0CCC"/>
    <w:rsid w:val="00CD56DB"/>
    <w:rsid w:val="00CE275F"/>
    <w:rsid w:val="00CE7F87"/>
    <w:rsid w:val="00D1533B"/>
    <w:rsid w:val="00D246C8"/>
    <w:rsid w:val="00D35FAE"/>
    <w:rsid w:val="00D534F9"/>
    <w:rsid w:val="00D57F3D"/>
    <w:rsid w:val="00D772CD"/>
    <w:rsid w:val="00D84966"/>
    <w:rsid w:val="00D87C95"/>
    <w:rsid w:val="00D95CF8"/>
    <w:rsid w:val="00DD690B"/>
    <w:rsid w:val="00DE6AEC"/>
    <w:rsid w:val="00E71433"/>
    <w:rsid w:val="00E92314"/>
    <w:rsid w:val="00EE074E"/>
    <w:rsid w:val="00EF7465"/>
    <w:rsid w:val="00EF7837"/>
    <w:rsid w:val="00F21A45"/>
    <w:rsid w:val="00F574A0"/>
    <w:rsid w:val="00F97ABA"/>
    <w:rsid w:val="00FB3FDC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1DB8275"/>
  <w15:docId w15:val="{26F72226-3255-4451-9639-F9E2CA23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rsid w:val="00D534F9"/>
    <w:pPr>
      <w:numPr>
        <w:numId w:val="3"/>
      </w:numPr>
      <w:spacing w:line="360" w:lineRule="auto"/>
      <w:contextualSpacing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405A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0C60D8-D287-4F76-A528-C1650B30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40</cp:revision>
  <cp:lastPrinted>2024-06-04T09:48:00Z</cp:lastPrinted>
  <dcterms:created xsi:type="dcterms:W3CDTF">2023-09-27T02:39:00Z</dcterms:created>
  <dcterms:modified xsi:type="dcterms:W3CDTF">2024-07-15T08:54:00Z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