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F4B7" w14:textId="0044F196" w:rsidR="00C50255" w:rsidRDefault="00C50255">
      <w:pPr>
        <w:rPr>
          <w:rFonts w:ascii="Bookman Old Style" w:hAnsi="Bookman Old Style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44"/>
        <w:tblOverlap w:val="never"/>
        <w:tblW w:w="8027" w:type="dxa"/>
        <w:tblLayout w:type="fixed"/>
        <w:tblLook w:val="04A0" w:firstRow="1" w:lastRow="0" w:firstColumn="1" w:lastColumn="0" w:noHBand="0" w:noVBand="1"/>
      </w:tblPr>
      <w:tblGrid>
        <w:gridCol w:w="8027"/>
      </w:tblGrid>
      <w:tr w:rsidR="00B87E2E" w14:paraId="635F4EA2" w14:textId="77777777" w:rsidTr="00EE0863">
        <w:tc>
          <w:tcPr>
            <w:tcW w:w="8027" w:type="dxa"/>
          </w:tcPr>
          <w:p w14:paraId="0319C213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MAHKAMAH AGUNG REPUBLIK INDONESIA</w:t>
            </w:r>
          </w:p>
          <w:p w14:paraId="0E37119F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71ABB583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PENGADILAN TINGGI AGAMA PADANG</w:t>
            </w:r>
          </w:p>
        </w:tc>
      </w:tr>
      <w:tr w:rsidR="00B87E2E" w14:paraId="22E64ECE" w14:textId="77777777" w:rsidTr="00EE0863">
        <w:tc>
          <w:tcPr>
            <w:tcW w:w="8027" w:type="dxa"/>
          </w:tcPr>
          <w:p w14:paraId="5A589A5B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spacing w:val="10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Jl. By Pass Km 24 Anak Air,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Batipuh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Panjang, Koto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Tangah</w:t>
            </w:r>
            <w:proofErr w:type="spellEnd"/>
          </w:p>
          <w:p w14:paraId="1426786B" w14:textId="77777777" w:rsidR="00B87E2E" w:rsidRDefault="00B87E2E" w:rsidP="00EE0863">
            <w:pPr>
              <w:ind w:right="-30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Padang, Sumatera Barat 25171 </w:t>
            </w:r>
            <w:hyperlink r:id="rId7" w:history="1">
              <w:r>
                <w:rPr>
                  <w:rStyle w:val="Hyperlink"/>
                  <w:rFonts w:ascii="Bookman Old Style" w:hAnsi="Bookman Old Style"/>
                  <w:spacing w:val="10"/>
                  <w:sz w:val="18"/>
                  <w:szCs w:val="18"/>
                </w:rPr>
                <w:t>www.pta-padang.go.id</w:t>
              </w:r>
            </w:hyperlink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, admin@pta-padang.go.id</w:t>
            </w:r>
          </w:p>
        </w:tc>
      </w:tr>
    </w:tbl>
    <w:p w14:paraId="17560453" w14:textId="6F7398EC" w:rsidR="00C50255" w:rsidRDefault="00B87E2E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0BE7A37" wp14:editId="666359C8">
            <wp:simplePos x="0" y="0"/>
            <wp:positionH relativeFrom="page">
              <wp:posOffset>914400</wp:posOffset>
            </wp:positionH>
            <wp:positionV relativeFrom="page">
              <wp:posOffset>775970</wp:posOffset>
            </wp:positionV>
            <wp:extent cx="762000" cy="8705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F09095" w14:textId="066FC681" w:rsidR="00C50255" w:rsidRDefault="00C50255">
      <w:pPr>
        <w:rPr>
          <w:rFonts w:ascii="Bookman Old Style" w:hAnsi="Bookman Old Style" w:cs="Arial"/>
          <w:sz w:val="22"/>
          <w:szCs w:val="22"/>
        </w:rPr>
      </w:pPr>
    </w:p>
    <w:p w14:paraId="7CE79950" w14:textId="77777777" w:rsidR="00C50255" w:rsidRDefault="00C50255">
      <w:pPr>
        <w:rPr>
          <w:rFonts w:ascii="Bookman Old Style" w:hAnsi="Bookman Old Style" w:cs="Arial"/>
          <w:sz w:val="22"/>
          <w:szCs w:val="22"/>
        </w:rPr>
      </w:pPr>
    </w:p>
    <w:p w14:paraId="5BF1958F" w14:textId="77777777" w:rsidR="00C50255" w:rsidRDefault="00C50255">
      <w:pPr>
        <w:rPr>
          <w:rFonts w:ascii="Bookman Old Style" w:hAnsi="Bookman Old Style" w:cs="Arial"/>
          <w:sz w:val="22"/>
          <w:szCs w:val="22"/>
        </w:rPr>
      </w:pPr>
    </w:p>
    <w:p w14:paraId="5E0386C2" w14:textId="77777777" w:rsidR="00C50255" w:rsidRDefault="00C50255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855AB53" w14:textId="7835031A" w:rsidR="00C50255" w:rsidRDefault="004829AF">
      <w:pPr>
        <w:tabs>
          <w:tab w:val="left" w:pos="1148"/>
          <w:tab w:val="left" w:pos="6379"/>
          <w:tab w:val="right" w:pos="9960"/>
        </w:tabs>
        <w:jc w:val="both"/>
        <w:rPr>
          <w:rFonts w:ascii="Bookman Old Style" w:hAnsi="Bookman Old Style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6477ED" wp14:editId="3D16794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0960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670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8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008E773A" w14:textId="05E25D4E" w:rsidR="004A05AD" w:rsidRPr="0015012F" w:rsidRDefault="00150D9B" w:rsidP="00532A27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en-ID"/>
        </w:rPr>
      </w:pPr>
      <w:proofErr w:type="spellStart"/>
      <w:r w:rsidRPr="0015012F">
        <w:rPr>
          <w:rFonts w:ascii="Arial" w:hAnsi="Arial" w:cs="Arial"/>
          <w:sz w:val="22"/>
          <w:szCs w:val="20"/>
        </w:rPr>
        <w:t>Nomor</w:t>
      </w:r>
      <w:proofErr w:type="spellEnd"/>
      <w:r w:rsidRPr="0015012F">
        <w:rPr>
          <w:rFonts w:ascii="Arial" w:hAnsi="Arial" w:cs="Arial"/>
          <w:sz w:val="22"/>
          <w:szCs w:val="20"/>
        </w:rPr>
        <w:tab/>
        <w:t xml:space="preserve">: </w:t>
      </w:r>
      <w:r w:rsidR="00A9536E" w:rsidRPr="0015012F">
        <w:rPr>
          <w:rFonts w:ascii="Arial" w:hAnsi="Arial" w:cs="Arial"/>
          <w:bCs/>
          <w:iCs/>
          <w:sz w:val="22"/>
          <w:szCs w:val="22"/>
          <w:lang w:val="en-ID"/>
        </w:rPr>
        <w:t>/KPTA.W3-A/PW1.1.1/</w:t>
      </w:r>
      <w:r w:rsidR="00FB43BA">
        <w:rPr>
          <w:rFonts w:ascii="Arial" w:hAnsi="Arial" w:cs="Arial"/>
          <w:bCs/>
          <w:iCs/>
          <w:sz w:val="22"/>
          <w:szCs w:val="22"/>
          <w:lang w:val="en-ID"/>
        </w:rPr>
        <w:t>VII</w:t>
      </w:r>
      <w:r w:rsidR="00A9536E" w:rsidRPr="0015012F">
        <w:rPr>
          <w:rFonts w:ascii="Arial" w:hAnsi="Arial" w:cs="Arial"/>
          <w:bCs/>
          <w:iCs/>
          <w:sz w:val="22"/>
          <w:szCs w:val="22"/>
          <w:lang w:val="en-ID"/>
        </w:rPr>
        <w:t>/202</w:t>
      </w:r>
      <w:r w:rsidR="00FB43BA">
        <w:rPr>
          <w:rFonts w:ascii="Arial" w:hAnsi="Arial" w:cs="Arial"/>
          <w:bCs/>
          <w:iCs/>
          <w:sz w:val="22"/>
          <w:szCs w:val="22"/>
          <w:lang w:val="en-ID"/>
        </w:rPr>
        <w:t>4</w:t>
      </w:r>
      <w:r w:rsidR="004A05AD" w:rsidRPr="0015012F"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FB43BA">
        <w:rPr>
          <w:rFonts w:ascii="Arial" w:hAnsi="Arial" w:cs="Arial"/>
          <w:bCs/>
          <w:iCs/>
          <w:sz w:val="22"/>
          <w:szCs w:val="22"/>
          <w:lang w:val="en-ID"/>
        </w:rPr>
        <w:t xml:space="preserve">Padang, 16 </w:t>
      </w:r>
      <w:proofErr w:type="spellStart"/>
      <w:r w:rsidR="00FB43BA">
        <w:rPr>
          <w:rFonts w:ascii="Arial" w:hAnsi="Arial" w:cs="Arial"/>
          <w:bCs/>
          <w:iCs/>
          <w:sz w:val="22"/>
          <w:szCs w:val="22"/>
          <w:lang w:val="en-ID"/>
        </w:rPr>
        <w:t>Juli</w:t>
      </w:r>
      <w:proofErr w:type="spellEnd"/>
      <w:r w:rsidR="00FB43BA">
        <w:rPr>
          <w:rFonts w:ascii="Arial" w:hAnsi="Arial" w:cs="Arial"/>
          <w:bCs/>
          <w:iCs/>
          <w:sz w:val="22"/>
          <w:szCs w:val="22"/>
          <w:lang w:val="en-ID"/>
        </w:rPr>
        <w:t xml:space="preserve"> 2024</w:t>
      </w:r>
    </w:p>
    <w:p w14:paraId="7480A8C3" w14:textId="74E6CE21" w:rsidR="004A05AD" w:rsidRPr="0015012F" w:rsidRDefault="004A05AD" w:rsidP="00532A27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bCs/>
          <w:iCs/>
          <w:sz w:val="22"/>
          <w:szCs w:val="22"/>
          <w:lang w:val="en-ID"/>
        </w:rPr>
      </w:pP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Lampiran</w:t>
      </w: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ab/>
        <w:t xml:space="preserve">1 </w:t>
      </w:r>
      <w:proofErr w:type="spellStart"/>
      <w:r w:rsidR="00FC2382" w:rsidRPr="0015012F">
        <w:rPr>
          <w:rFonts w:ascii="Arial" w:hAnsi="Arial" w:cs="Arial"/>
          <w:bCs/>
          <w:iCs/>
          <w:sz w:val="22"/>
          <w:szCs w:val="22"/>
          <w:lang w:val="en-ID"/>
        </w:rPr>
        <w:t>berkas</w:t>
      </w:r>
      <w:proofErr w:type="spellEnd"/>
    </w:p>
    <w:p w14:paraId="00520727" w14:textId="77777777" w:rsidR="0015012F" w:rsidRDefault="00532A27" w:rsidP="0015012F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Hal</w:t>
      </w:r>
      <w:r w:rsidR="004A05AD" w:rsidRPr="0015012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="004A05AD" w:rsidRPr="0015012F"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Ikhtisar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Laporan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Hasil </w:t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Evaluasi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Akuntabilitas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</w:p>
    <w:p w14:paraId="7602EB72" w14:textId="77777777" w:rsidR="0015012F" w:rsidRDefault="0015012F" w:rsidP="0015012F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Kinerja </w:t>
      </w:r>
      <w:proofErr w:type="spellStart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>Pengadilan</w:t>
      </w:r>
      <w:proofErr w:type="spellEnd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Tingkat </w:t>
      </w:r>
      <w:proofErr w:type="spellStart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>Pertama</w:t>
      </w:r>
      <w:proofErr w:type="spellEnd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di </w:t>
      </w:r>
    </w:p>
    <w:p w14:paraId="079E3389" w14:textId="6D9CD94C" w:rsidR="004A05AD" w:rsidRPr="0015012F" w:rsidRDefault="0015012F" w:rsidP="0015012F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  <w:lang w:val="en-ID"/>
        </w:rPr>
        <w:t>L</w:t>
      </w:r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>ingkungan</w:t>
      </w:r>
      <w:proofErr w:type="spellEnd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PTA Padang</w:t>
      </w:r>
    </w:p>
    <w:p w14:paraId="36386B30" w14:textId="3B9BBCFD" w:rsidR="00171990" w:rsidRDefault="00171990" w:rsidP="00532A27">
      <w:pPr>
        <w:spacing w:after="240" w:line="276" w:lineRule="auto"/>
        <w:jc w:val="both"/>
        <w:rPr>
          <w:rFonts w:ascii="Arial" w:eastAsiaTheme="minorEastAsia" w:hAnsi="Arial" w:cs="Arial"/>
          <w:sz w:val="20"/>
          <w:szCs w:val="20"/>
          <w:lang w:val="zh-CN" w:eastAsia="zh-CN"/>
        </w:rPr>
      </w:pPr>
    </w:p>
    <w:p w14:paraId="3A119963" w14:textId="2B0E46DB" w:rsidR="00532A27" w:rsidRPr="0015012F" w:rsidRDefault="00532A27" w:rsidP="00532A27">
      <w:pPr>
        <w:pStyle w:val="Subtitle"/>
        <w:tabs>
          <w:tab w:val="left" w:pos="1904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5012F">
        <w:rPr>
          <w:rFonts w:ascii="Arial" w:hAnsi="Arial" w:cs="Arial"/>
          <w:b w:val="0"/>
          <w:sz w:val="22"/>
          <w:szCs w:val="22"/>
        </w:rPr>
        <w:t>Yth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>.</w:t>
      </w:r>
      <w:r w:rsidRPr="0015012F"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Kepala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Badan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Pengawasan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Agung RI</w:t>
      </w:r>
    </w:p>
    <w:p w14:paraId="50364E65" w14:textId="77777777" w:rsidR="00532A27" w:rsidRPr="0015012F" w:rsidRDefault="00532A27" w:rsidP="00532A27">
      <w:pPr>
        <w:pStyle w:val="Subtitle"/>
        <w:tabs>
          <w:tab w:val="left" w:pos="1904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15012F">
        <w:rPr>
          <w:rFonts w:ascii="Arial" w:hAnsi="Arial" w:cs="Arial"/>
          <w:b w:val="0"/>
          <w:sz w:val="22"/>
          <w:szCs w:val="22"/>
        </w:rPr>
        <w:t xml:space="preserve">Di </w:t>
      </w:r>
    </w:p>
    <w:p w14:paraId="4E6A53F4" w14:textId="0DD90A5E" w:rsidR="00532A27" w:rsidRDefault="00532A27" w:rsidP="00532A27">
      <w:pPr>
        <w:pStyle w:val="Subtitle"/>
        <w:tabs>
          <w:tab w:val="left" w:pos="567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15012F">
        <w:rPr>
          <w:rFonts w:ascii="Arial" w:hAnsi="Arial" w:cs="Arial"/>
          <w:b w:val="0"/>
          <w:sz w:val="22"/>
          <w:szCs w:val="22"/>
        </w:rPr>
        <w:tab/>
        <w:t>Jakarta</w:t>
      </w:r>
    </w:p>
    <w:p w14:paraId="5A6F7FA1" w14:textId="77777777" w:rsidR="0015012F" w:rsidRPr="0015012F" w:rsidRDefault="0015012F" w:rsidP="00532A27">
      <w:pPr>
        <w:pStyle w:val="Subtitle"/>
        <w:tabs>
          <w:tab w:val="left" w:pos="567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688EC4" w14:textId="5539EB5E" w:rsidR="00532A27" w:rsidRPr="0015012F" w:rsidRDefault="00532A27" w:rsidP="00532A27">
      <w:pPr>
        <w:pStyle w:val="Subtitle"/>
        <w:tabs>
          <w:tab w:val="left" w:pos="567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0750CA" w14:textId="59CCBF8D" w:rsidR="00532A27" w:rsidRPr="0015012F" w:rsidRDefault="00532A27" w:rsidP="0015012F">
      <w:pPr>
        <w:pStyle w:val="Subtitle"/>
        <w:numPr>
          <w:ilvl w:val="0"/>
          <w:numId w:val="6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5012F">
        <w:rPr>
          <w:rFonts w:ascii="Arial" w:hAnsi="Arial" w:cs="Arial"/>
          <w:b w:val="0"/>
          <w:sz w:val="22"/>
          <w:szCs w:val="22"/>
        </w:rPr>
        <w:t>Berdasarkan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</w:t>
      </w:r>
      <w:r w:rsidRPr="0015012F">
        <w:rPr>
          <w:rFonts w:ascii="Arial" w:hAnsi="Arial" w:cs="Arial"/>
          <w:b w:val="0"/>
          <w:sz w:val="22"/>
          <w:szCs w:val="22"/>
        </w:rPr>
        <w:t>eraturan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Menteri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Pendayagunaan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Aparatur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Negara Dan Reformasi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Birokrasi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Republik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Indonesia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Nomor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88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2021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tentang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Kinerja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Instansi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Pemerintah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. PTA Padang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telah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melakukan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terhadap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Kinerja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Tingkat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Pertama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>.</w:t>
      </w:r>
    </w:p>
    <w:p w14:paraId="32B7E12B" w14:textId="30C228E2" w:rsidR="00642A38" w:rsidRPr="0015012F" w:rsidRDefault="00532A27" w:rsidP="0015012F">
      <w:pPr>
        <w:pStyle w:val="Subtitle"/>
        <w:numPr>
          <w:ilvl w:val="0"/>
          <w:numId w:val="6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15012F">
        <w:rPr>
          <w:rFonts w:ascii="Arial" w:hAnsi="Arial" w:cs="Arial"/>
          <w:b w:val="0"/>
          <w:sz w:val="22"/>
          <w:szCs w:val="22"/>
        </w:rPr>
        <w:t xml:space="preserve">PTA Padang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telah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melakukan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terhadap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Kinerja</w:t>
      </w:r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Tingkat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Pertama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20</w:t>
      </w:r>
      <w:r w:rsidR="00FB43BA">
        <w:rPr>
          <w:rFonts w:ascii="Arial" w:hAnsi="Arial" w:cs="Arial"/>
          <w:b w:val="0"/>
          <w:sz w:val="22"/>
          <w:szCs w:val="22"/>
        </w:rPr>
        <w:t>3</w:t>
      </w:r>
      <w:r w:rsidR="00A9536E" w:rsidRPr="0015012F">
        <w:rPr>
          <w:rFonts w:ascii="Arial" w:hAnsi="Arial" w:cs="Arial"/>
          <w:b w:val="0"/>
          <w:sz w:val="22"/>
          <w:szCs w:val="22"/>
        </w:rPr>
        <w:t>2</w:t>
      </w:r>
      <w:r w:rsidR="00642A38" w:rsidRPr="0015012F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metode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</w:t>
      </w:r>
      <w:r w:rsidR="0081454B" w:rsidRPr="0015012F">
        <w:rPr>
          <w:rFonts w:ascii="Arial" w:hAnsi="Arial" w:cs="Arial"/>
          <w:b w:val="0"/>
          <w:sz w:val="22"/>
          <w:szCs w:val="22"/>
        </w:rPr>
        <w:t>a</w:t>
      </w:r>
      <w:r w:rsidR="00642A38" w:rsidRPr="0015012F">
        <w:rPr>
          <w:rFonts w:ascii="Arial" w:hAnsi="Arial" w:cs="Arial"/>
          <w:b w:val="0"/>
          <w:sz w:val="22"/>
          <w:szCs w:val="22"/>
        </w:rPr>
        <w:t>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sebagaimana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yang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ditetapkan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dalam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Surat Keputusan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Sekretaris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Agung RI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Nomor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878/SEK/SK/VII/2022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tentang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Pedoman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Kinerja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Intansi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Pemerintah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di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Lingkungan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Agung RI dan Badan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Peradilan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yang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Berada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di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Bawahnya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Selanjutnya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>,</w:t>
      </w:r>
      <w:r w:rsidR="00A9536E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pelaksanaan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terhadap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AKIP </w:t>
      </w:r>
      <w:proofErr w:type="spellStart"/>
      <w:r w:rsidR="00DD419A" w:rsidRPr="0015012F">
        <w:rPr>
          <w:rFonts w:ascii="Arial" w:hAnsi="Arial" w:cs="Arial"/>
          <w:b w:val="0"/>
          <w:sz w:val="22"/>
          <w:szCs w:val="22"/>
        </w:rPr>
        <w:t>dilaksanakan</w:t>
      </w:r>
      <w:proofErr w:type="spellEnd"/>
      <w:r w:rsidR="00DD419A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419A" w:rsidRPr="0015012F">
        <w:rPr>
          <w:rFonts w:ascii="Arial" w:hAnsi="Arial" w:cs="Arial"/>
          <w:b w:val="0"/>
          <w:sz w:val="22"/>
          <w:szCs w:val="22"/>
        </w:rPr>
        <w:t>melalui</w:t>
      </w:r>
      <w:proofErr w:type="spellEnd"/>
      <w:r w:rsidR="00DD419A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419A" w:rsidRPr="0015012F">
        <w:rPr>
          <w:rFonts w:ascii="Arial" w:hAnsi="Arial" w:cs="Arial"/>
          <w:b w:val="0"/>
          <w:sz w:val="22"/>
          <w:szCs w:val="22"/>
        </w:rPr>
        <w:t>Aplikasi</w:t>
      </w:r>
      <w:proofErr w:type="spellEnd"/>
      <w:r w:rsidR="00DD419A" w:rsidRPr="0015012F">
        <w:rPr>
          <w:rFonts w:ascii="Arial" w:hAnsi="Arial" w:cs="Arial"/>
          <w:b w:val="0"/>
          <w:sz w:val="22"/>
          <w:szCs w:val="22"/>
        </w:rPr>
        <w:t xml:space="preserve"> SEMAR </w:t>
      </w:r>
      <w:proofErr w:type="spellStart"/>
      <w:r w:rsidR="00DD419A" w:rsidRPr="0015012F">
        <w:rPr>
          <w:rFonts w:ascii="Arial" w:hAnsi="Arial" w:cs="Arial"/>
          <w:b w:val="0"/>
          <w:sz w:val="22"/>
          <w:szCs w:val="22"/>
        </w:rPr>
        <w:t>sesuai</w:t>
      </w:r>
      <w:proofErr w:type="spellEnd"/>
      <w:r w:rsidR="00DD419A" w:rsidRPr="0015012F">
        <w:rPr>
          <w:rFonts w:ascii="Arial" w:hAnsi="Arial" w:cs="Arial"/>
          <w:b w:val="0"/>
          <w:sz w:val="22"/>
          <w:szCs w:val="22"/>
        </w:rPr>
        <w:t xml:space="preserve"> </w:t>
      </w:r>
      <w:r w:rsidR="00A9536E" w:rsidRPr="0015012F">
        <w:rPr>
          <w:rFonts w:ascii="Arial" w:hAnsi="Arial" w:cs="Arial"/>
          <w:b w:val="0"/>
          <w:sz w:val="22"/>
          <w:szCs w:val="22"/>
        </w:rPr>
        <w:t>Surat</w:t>
      </w:r>
      <w:r w:rsidR="002D672B" w:rsidRPr="0015012F">
        <w:rPr>
          <w:rFonts w:ascii="Arial" w:hAnsi="Arial" w:cs="Arial"/>
          <w:b w:val="0"/>
          <w:sz w:val="22"/>
          <w:szCs w:val="22"/>
        </w:rPr>
        <w:t xml:space="preserve"> Badan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Pengawas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Agung RI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Nomor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1141/BP/OT.01.1/07/2023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tentang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Sosialisasi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Aplikasi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Sistem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&amp; Monitoring </w:t>
      </w:r>
      <w:proofErr w:type="spellStart"/>
      <w:r w:rsidR="002D672B" w:rsidRPr="0015012F">
        <w:rPr>
          <w:rFonts w:ascii="Arial" w:hAnsi="Arial" w:cs="Arial"/>
          <w:b w:val="0"/>
          <w:sz w:val="22"/>
          <w:szCs w:val="22"/>
        </w:rPr>
        <w:t>Akuntablitas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 Kinerja (SEMAR).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Laporan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Hasil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telah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disampaikan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ke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masing-masing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Pimpinan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Tingkat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Pertama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terlampir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)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pemeringkatan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dan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rekapitulasi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hasil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sebagai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berikut</w:t>
      </w:r>
      <w:proofErr w:type="spellEnd"/>
      <w:r w:rsidR="00DD419A" w:rsidRPr="0015012F">
        <w:rPr>
          <w:rFonts w:ascii="Arial" w:hAnsi="Arial" w:cs="Arial"/>
          <w:b w:val="0"/>
          <w:sz w:val="22"/>
          <w:szCs w:val="22"/>
        </w:rPr>
        <w:t>:</w:t>
      </w:r>
    </w:p>
    <w:p w14:paraId="76C4621C" w14:textId="77777777" w:rsidR="00642A38" w:rsidRPr="0015012F" w:rsidRDefault="00642A38" w:rsidP="00642A38">
      <w:pPr>
        <w:pStyle w:val="Subtitle"/>
        <w:tabs>
          <w:tab w:val="left" w:pos="567"/>
        </w:tabs>
        <w:spacing w:after="0" w:line="276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8900" w:type="dxa"/>
        <w:tblInd w:w="113" w:type="dxa"/>
        <w:tblLook w:val="04A0" w:firstRow="1" w:lastRow="0" w:firstColumn="1" w:lastColumn="0" w:noHBand="0" w:noVBand="1"/>
      </w:tblPr>
      <w:tblGrid>
        <w:gridCol w:w="461"/>
        <w:gridCol w:w="2119"/>
        <w:gridCol w:w="1412"/>
        <w:gridCol w:w="1333"/>
        <w:gridCol w:w="1142"/>
        <w:gridCol w:w="1473"/>
        <w:gridCol w:w="960"/>
      </w:tblGrid>
      <w:tr w:rsidR="0015012F" w:rsidRPr="0015012F" w14:paraId="08C4B6D5" w14:textId="77777777" w:rsidTr="0015012F">
        <w:trPr>
          <w:trHeight w:val="30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6F5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4387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UNIT KERJA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285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NILAI PER KOMPONEN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62A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Nilai </w:t>
            </w:r>
          </w:p>
        </w:tc>
      </w:tr>
      <w:tr w:rsidR="0015012F" w:rsidRPr="0015012F" w14:paraId="1F5CE199" w14:textId="77777777" w:rsidTr="0015012F">
        <w:trPr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C04C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2949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8ACC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6D36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15012F" w:rsidRPr="0015012F" w14:paraId="66110914" w14:textId="77777777" w:rsidTr="0015012F">
        <w:trPr>
          <w:trHeight w:val="118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6EF4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69F5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FF6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(30)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FAE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Pengukuran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 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(30)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2B4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Pelaporan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(15)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431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Evaluasi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Akuntabilitas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 Internal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(25)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3EEF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15012F" w:rsidRPr="0015012F" w14:paraId="57442D28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40F2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6758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PTA Padang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763B" w14:textId="5F98F55E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86A" w14:textId="3C887366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252" w14:textId="31EA2E76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F7E" w14:textId="6132BABB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0C8" w14:textId="161263A5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81,1</w:t>
            </w:r>
          </w:p>
        </w:tc>
      </w:tr>
      <w:tr w:rsidR="0015012F" w:rsidRPr="0015012F" w14:paraId="650F52AF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304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857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Pariaman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8D0F" w14:textId="4C1F1AE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4EEA" w14:textId="0EBC6884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585F" w14:textId="090A39D9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2DF8" w14:textId="5AB2DB3C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6DDF" w14:textId="59D2ED97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77,6</w:t>
            </w:r>
          </w:p>
        </w:tc>
      </w:tr>
      <w:tr w:rsidR="0015012F" w:rsidRPr="0015012F" w14:paraId="5B12B19A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BFD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86B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Solok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6A7D" w14:textId="4DB065DA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3167" w14:textId="53CCED44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F6CA" w14:textId="47DB742C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69F8" w14:textId="4E8A619E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069D" w14:textId="19AA872D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76,7</w:t>
            </w:r>
          </w:p>
        </w:tc>
      </w:tr>
      <w:tr w:rsidR="0015012F" w:rsidRPr="0015012F" w14:paraId="3E9FF5B1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4379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3B1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Sawahlunto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1528" w14:textId="1AB6AF2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80CA" w14:textId="04557868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9661" w14:textId="3178E08B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EEEA3" w14:textId="2B270E4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687" w14:textId="16F98E03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77,35</w:t>
            </w:r>
          </w:p>
        </w:tc>
      </w:tr>
      <w:tr w:rsidR="0015012F" w:rsidRPr="0015012F" w14:paraId="3347503F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1D1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296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Pulau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Punjung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1F28" w14:textId="1C70970F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1321" w14:textId="43ED5476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AB69" w14:textId="3426A04F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AD7D" w14:textId="71CA3C88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8627" w14:textId="539778AA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73,8</w:t>
            </w:r>
          </w:p>
        </w:tc>
      </w:tr>
      <w:tr w:rsidR="0015012F" w:rsidRPr="0015012F" w14:paraId="754296CE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388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6FA8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Batusangkar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569" w14:textId="26379AA2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DC4" w14:textId="6EA6E301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321" w14:textId="554C5F82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42F" w14:textId="01AD918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596" w14:textId="65A0A4C8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77,1</w:t>
            </w:r>
          </w:p>
        </w:tc>
      </w:tr>
      <w:tr w:rsidR="0015012F" w:rsidRPr="0015012F" w14:paraId="4504C129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3DC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lastRenderedPageBreak/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EB0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Padang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F84" w14:textId="16F791D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307" w14:textId="0FF2B68E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8D9" w14:textId="01C08AAE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67D" w14:textId="32B89BC1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217" w14:textId="6EAF09CD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78,1</w:t>
            </w:r>
          </w:p>
        </w:tc>
      </w:tr>
      <w:tr w:rsidR="0015012F" w:rsidRPr="0015012F" w14:paraId="1E3BF0DB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D6A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E72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Padang Panjang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DAF" w14:textId="4ECAAED6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633" w14:textId="7800368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222" w14:textId="76B50EC5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12,45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9DD" w14:textId="1A574C36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243" w14:textId="5E77E91A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77,05</w:t>
            </w:r>
          </w:p>
        </w:tc>
      </w:tr>
      <w:tr w:rsidR="0015012F" w:rsidRPr="0015012F" w14:paraId="558DCE0F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6D3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19D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Sijunjung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2B5" w14:textId="7B32C254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819" w14:textId="314ADA7D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F5A" w14:textId="3DB609DA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959" w14:textId="4AA87B4C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327" w14:textId="51906F45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74,6</w:t>
            </w:r>
          </w:p>
        </w:tc>
      </w:tr>
      <w:tr w:rsidR="0015012F" w:rsidRPr="0015012F" w14:paraId="22C5B80B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967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A19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Koto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Baru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736" w14:textId="601098B8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036B" w14:textId="12818CAF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300" w14:textId="5F628A2B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CC1" w14:textId="6C266FA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537" w14:textId="1C5210AE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73,9</w:t>
            </w:r>
          </w:p>
        </w:tc>
      </w:tr>
      <w:tr w:rsidR="0015012F" w:rsidRPr="0015012F" w14:paraId="665007AE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32E6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5E2D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Muara Labuh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5CD" w14:textId="7C4A0AD2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ED1" w14:textId="49AF44B1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D7F" w14:textId="4A23354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53E" w14:textId="171086BD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FFF" w14:textId="5B5C7683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73,8</w:t>
            </w:r>
          </w:p>
        </w:tc>
      </w:tr>
      <w:tr w:rsidR="0015012F" w:rsidRPr="0015012F" w14:paraId="3B78CE30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81CB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B95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Painan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DDE" w14:textId="51E556FE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638" w14:textId="54B21CFF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A47" w14:textId="75B20D6B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EE0" w14:textId="50EA4095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599" w14:textId="6AF89C10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15012F" w:rsidRPr="0015012F" w14:paraId="7882DB65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AB8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22D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Bukittinggi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F6D8" w14:textId="221CF82D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38A" w14:textId="086BCEBB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98C" w14:textId="6D06BF0F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D1D" w14:textId="4910D5B9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6A5" w14:textId="354CDF93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80,55</w:t>
            </w:r>
          </w:p>
        </w:tc>
      </w:tr>
      <w:tr w:rsidR="0015012F" w:rsidRPr="0015012F" w14:paraId="76EBF0ED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80B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CA2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Lubuk</w:t>
            </w:r>
            <w:proofErr w:type="spellEnd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Sikaping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5623" w14:textId="1ED853B0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AE7" w14:textId="245CAB5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FC1" w14:textId="521F9BCD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5606" w14:textId="65741BC5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836" w14:textId="4A794905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73,1</w:t>
            </w:r>
          </w:p>
        </w:tc>
      </w:tr>
      <w:tr w:rsidR="0015012F" w:rsidRPr="0015012F" w14:paraId="7D5FCC38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546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DF6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Talu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6E9" w14:textId="6F02E3AA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BBE" w14:textId="56BA9694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C5C" w14:textId="6D9B37AD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213" w14:textId="6C75C81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5C6" w14:textId="31C2E465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74,5</w:t>
            </w:r>
          </w:p>
        </w:tc>
      </w:tr>
      <w:tr w:rsidR="0015012F" w:rsidRPr="0015012F" w14:paraId="64315D30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874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DA92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Maninjau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A7A" w14:textId="27EAF2AC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279" w14:textId="0B4043A4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917" w14:textId="4670B55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804" w14:textId="5B92ACDC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84A" w14:textId="4BF6F821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73,8</w:t>
            </w:r>
          </w:p>
        </w:tc>
      </w:tr>
      <w:tr w:rsidR="0015012F" w:rsidRPr="0015012F" w14:paraId="6731B8F7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E51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822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Payakumbuh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0F9" w14:textId="19D9AA41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D43C" w14:textId="1E96264D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C8FB" w14:textId="46AF2CA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E16" w14:textId="24A56A31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814" w14:textId="6AFA96B9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15012F" w:rsidRPr="0015012F" w14:paraId="6CDD8560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B12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E98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Tanjung Pati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D34" w14:textId="6C155D5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184" w14:textId="3A794281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5B0" w14:textId="6A72E95C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786" w14:textId="2E8F2653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734" w14:textId="4A386DA1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74,6</w:t>
            </w:r>
          </w:p>
        </w:tc>
      </w:tr>
      <w:tr w:rsidR="0015012F" w:rsidRPr="0015012F" w14:paraId="6EA59859" w14:textId="77777777" w:rsidTr="0015012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656" w14:textId="7777777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86E" w14:textId="77777777" w:rsidR="0015012F" w:rsidRPr="0015012F" w:rsidRDefault="0015012F" w:rsidP="009520F6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Lubuk</w:t>
            </w:r>
            <w:proofErr w:type="spellEnd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Basung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DB9" w14:textId="3587B968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346" w14:textId="6C15DC17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204" w14:textId="0455B471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845" w14:textId="56837F2B" w:rsidR="0015012F" w:rsidRPr="0015012F" w:rsidRDefault="0015012F" w:rsidP="009520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095" w14:textId="11E28F6E" w:rsidR="0015012F" w:rsidRPr="0015012F" w:rsidRDefault="0015012F" w:rsidP="009520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76,1</w:t>
            </w:r>
          </w:p>
        </w:tc>
      </w:tr>
    </w:tbl>
    <w:p w14:paraId="44628B05" w14:textId="77777777" w:rsidR="0015012F" w:rsidRDefault="0015012F" w:rsidP="0015012F">
      <w:pPr>
        <w:pStyle w:val="ListParagraph"/>
        <w:spacing w:after="240" w:line="360" w:lineRule="auto"/>
        <w:ind w:left="284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7C95566E" w14:textId="46C9BCF3" w:rsidR="00CE0E26" w:rsidRPr="0015012F" w:rsidRDefault="00EB47B8" w:rsidP="00CE0E26">
      <w:pPr>
        <w:pStyle w:val="ListParagraph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Berdasarkan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hasil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capaian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kinerja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masing-masing unit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kerja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tersebut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,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direkomendasikan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untuk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:</w:t>
      </w:r>
    </w:p>
    <w:p w14:paraId="5D9DA17A" w14:textId="616B313D" w:rsidR="00CE0E26" w:rsidRPr="0015012F" w:rsidRDefault="00CE0E26" w:rsidP="00CE0E2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eastAsia="id-ID"/>
        </w:rPr>
      </w:pPr>
      <w:proofErr w:type="spellStart"/>
      <w:r w:rsidRPr="0015012F">
        <w:rPr>
          <w:rFonts w:ascii="Arial" w:hAnsi="Arial" w:cs="Arial"/>
          <w:sz w:val="22"/>
          <w:szCs w:val="22"/>
        </w:rPr>
        <w:t>Penetapan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kinerja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pegawai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5012F">
        <w:rPr>
          <w:rFonts w:ascii="Arial" w:hAnsi="Arial" w:cs="Arial"/>
          <w:sz w:val="22"/>
          <w:szCs w:val="22"/>
        </w:rPr>
        <w:t>telah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ada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dalam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bentuk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SKP </w:t>
      </w:r>
      <w:proofErr w:type="spellStart"/>
      <w:r w:rsidRPr="0015012F">
        <w:rPr>
          <w:rFonts w:ascii="Arial" w:hAnsi="Arial" w:cs="Arial"/>
          <w:sz w:val="22"/>
          <w:szCs w:val="22"/>
        </w:rPr>
        <w:t>perlu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dijabarkan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secara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berjenjang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hubungan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5012F">
        <w:rPr>
          <w:rFonts w:ascii="Arial" w:hAnsi="Arial" w:cs="Arial"/>
          <w:sz w:val="22"/>
          <w:szCs w:val="22"/>
        </w:rPr>
        <w:t>berkesinambungan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5012F">
        <w:rPr>
          <w:rFonts w:ascii="Arial" w:hAnsi="Arial" w:cs="Arial"/>
          <w:sz w:val="22"/>
          <w:szCs w:val="22"/>
        </w:rPr>
        <w:t>selaras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dengan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tujuan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organisasi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dengan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kinerja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individu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(cascading) dan </w:t>
      </w:r>
      <w:proofErr w:type="spellStart"/>
      <w:r w:rsidRPr="0015012F">
        <w:rPr>
          <w:rFonts w:ascii="Arial" w:hAnsi="Arial" w:cs="Arial"/>
          <w:sz w:val="22"/>
          <w:szCs w:val="22"/>
        </w:rPr>
        <w:t>membuat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pohon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kinerja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5012F">
        <w:rPr>
          <w:rFonts w:ascii="Arial" w:hAnsi="Arial" w:cs="Arial"/>
          <w:sz w:val="22"/>
          <w:szCs w:val="22"/>
        </w:rPr>
        <w:t>menggambarkan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perencanaan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kinerja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organisasi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5012F">
        <w:rPr>
          <w:rFonts w:ascii="Arial" w:hAnsi="Arial" w:cs="Arial"/>
          <w:sz w:val="22"/>
          <w:szCs w:val="22"/>
        </w:rPr>
        <w:t>sesuai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dengan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sz w:val="22"/>
          <w:szCs w:val="22"/>
        </w:rPr>
        <w:t>Permenpan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RB No. 89 </w:t>
      </w:r>
      <w:proofErr w:type="spellStart"/>
      <w:r w:rsidRPr="0015012F">
        <w:rPr>
          <w:rFonts w:ascii="Arial" w:hAnsi="Arial" w:cs="Arial"/>
          <w:sz w:val="22"/>
          <w:szCs w:val="22"/>
        </w:rPr>
        <w:t>Tahun</w:t>
      </w:r>
      <w:proofErr w:type="spellEnd"/>
      <w:r w:rsidRPr="0015012F">
        <w:rPr>
          <w:rFonts w:ascii="Arial" w:hAnsi="Arial" w:cs="Arial"/>
          <w:sz w:val="22"/>
          <w:szCs w:val="22"/>
        </w:rPr>
        <w:t xml:space="preserve"> 2021);</w:t>
      </w:r>
    </w:p>
    <w:p w14:paraId="695EA608" w14:textId="4D47D214" w:rsidR="00CE0E26" w:rsidRPr="0015012F" w:rsidRDefault="00CE0E26" w:rsidP="00CE0E2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8"/>
          <w:szCs w:val="20"/>
          <w:lang w:eastAsia="id-ID"/>
        </w:rPr>
      </w:pPr>
      <w:proofErr w:type="spellStart"/>
      <w:r w:rsidRPr="0015012F">
        <w:rPr>
          <w:rFonts w:ascii="Arial" w:hAnsi="Arial" w:cs="Arial"/>
          <w:sz w:val="22"/>
        </w:rPr>
        <w:t>Membuat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laporan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periodik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atas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pelaksanaan</w:t>
      </w:r>
      <w:proofErr w:type="spellEnd"/>
      <w:r w:rsidRPr="0015012F">
        <w:rPr>
          <w:rFonts w:ascii="Arial" w:hAnsi="Arial" w:cs="Arial"/>
          <w:sz w:val="22"/>
        </w:rPr>
        <w:t xml:space="preserve"> monitoring dan </w:t>
      </w:r>
      <w:proofErr w:type="spellStart"/>
      <w:r w:rsidRPr="0015012F">
        <w:rPr>
          <w:rFonts w:ascii="Arial" w:hAnsi="Arial" w:cs="Arial"/>
          <w:sz w:val="22"/>
        </w:rPr>
        <w:t>evaluasi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capaian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kinerja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sesuai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dengan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pelaksanaan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rencana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aksi</w:t>
      </w:r>
      <w:proofErr w:type="spellEnd"/>
      <w:r w:rsidRPr="0015012F">
        <w:rPr>
          <w:rFonts w:ascii="Arial" w:hAnsi="Arial" w:cs="Arial"/>
          <w:sz w:val="22"/>
        </w:rPr>
        <w:t xml:space="preserve"> yang </w:t>
      </w:r>
      <w:proofErr w:type="spellStart"/>
      <w:r w:rsidRPr="0015012F">
        <w:rPr>
          <w:rFonts w:ascii="Arial" w:hAnsi="Arial" w:cs="Arial"/>
          <w:sz w:val="22"/>
        </w:rPr>
        <w:t>telah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disusun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secara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berkala</w:t>
      </w:r>
      <w:proofErr w:type="spellEnd"/>
      <w:r w:rsidRPr="0015012F">
        <w:rPr>
          <w:rFonts w:ascii="Arial" w:hAnsi="Arial" w:cs="Arial"/>
          <w:sz w:val="22"/>
        </w:rPr>
        <w:t xml:space="preserve">. </w:t>
      </w:r>
      <w:proofErr w:type="spellStart"/>
      <w:r w:rsidRPr="0015012F">
        <w:rPr>
          <w:rFonts w:ascii="Arial" w:hAnsi="Arial" w:cs="Arial"/>
          <w:sz w:val="22"/>
        </w:rPr>
        <w:t>Capaian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kinerja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diinformasikan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tidak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sebatas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dalam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bentuk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r w:rsidRPr="0015012F">
        <w:rPr>
          <w:rFonts w:ascii="Arial" w:hAnsi="Arial" w:cs="Arial"/>
          <w:i/>
          <w:sz w:val="22"/>
        </w:rPr>
        <w:t>screenshot</w:t>
      </w:r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melalui</w:t>
      </w:r>
      <w:proofErr w:type="spellEnd"/>
      <w:r w:rsidRPr="0015012F">
        <w:rPr>
          <w:rFonts w:ascii="Arial" w:hAnsi="Arial" w:cs="Arial"/>
          <w:sz w:val="22"/>
        </w:rPr>
        <w:t xml:space="preserve"> e-</w:t>
      </w:r>
      <w:proofErr w:type="spellStart"/>
      <w:r w:rsidRPr="0015012F">
        <w:rPr>
          <w:rFonts w:ascii="Arial" w:hAnsi="Arial" w:cs="Arial"/>
          <w:sz w:val="22"/>
        </w:rPr>
        <w:t>sakip</w:t>
      </w:r>
      <w:proofErr w:type="spellEnd"/>
      <w:r w:rsidRPr="0015012F">
        <w:rPr>
          <w:rFonts w:ascii="Arial" w:hAnsi="Arial" w:cs="Arial"/>
          <w:sz w:val="22"/>
        </w:rPr>
        <w:t xml:space="preserve"> pada </w:t>
      </w:r>
      <w:proofErr w:type="spellStart"/>
      <w:r w:rsidRPr="0015012F">
        <w:rPr>
          <w:rFonts w:ascii="Arial" w:hAnsi="Arial" w:cs="Arial"/>
          <w:sz w:val="22"/>
        </w:rPr>
        <w:t>aplikasi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komdanas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tetapi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perlu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menginformasikan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permasalahan</w:t>
      </w:r>
      <w:proofErr w:type="spellEnd"/>
      <w:r w:rsidRPr="0015012F">
        <w:rPr>
          <w:rFonts w:ascii="Arial" w:hAnsi="Arial" w:cs="Arial"/>
          <w:sz w:val="22"/>
        </w:rPr>
        <w:t xml:space="preserve"> dan </w:t>
      </w:r>
      <w:proofErr w:type="spellStart"/>
      <w:r w:rsidRPr="0015012F">
        <w:rPr>
          <w:rFonts w:ascii="Arial" w:hAnsi="Arial" w:cs="Arial"/>
          <w:sz w:val="22"/>
        </w:rPr>
        <w:t>rekomendasi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perbaikan</w:t>
      </w:r>
      <w:proofErr w:type="spellEnd"/>
      <w:r w:rsidRPr="0015012F">
        <w:rPr>
          <w:rFonts w:ascii="Arial" w:hAnsi="Arial" w:cs="Arial"/>
          <w:sz w:val="22"/>
        </w:rPr>
        <w:t xml:space="preserve"> yang </w:t>
      </w:r>
      <w:proofErr w:type="spellStart"/>
      <w:r w:rsidRPr="0015012F">
        <w:rPr>
          <w:rFonts w:ascii="Arial" w:hAnsi="Arial" w:cs="Arial"/>
          <w:sz w:val="22"/>
        </w:rPr>
        <w:t>dilakukan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disetiap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periode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pelaporan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periodik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tersebut</w:t>
      </w:r>
      <w:proofErr w:type="spellEnd"/>
      <w:r w:rsidRPr="0015012F">
        <w:rPr>
          <w:rFonts w:ascii="Arial" w:hAnsi="Arial" w:cs="Arial"/>
          <w:sz w:val="22"/>
        </w:rPr>
        <w:t>;</w:t>
      </w:r>
    </w:p>
    <w:p w14:paraId="44B1721B" w14:textId="77777777" w:rsidR="00CE0E26" w:rsidRPr="0015012F" w:rsidRDefault="00CE0E26" w:rsidP="00CE0E2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color w:val="FF0000"/>
          <w:sz w:val="18"/>
          <w:szCs w:val="20"/>
          <w:lang w:eastAsia="id-ID"/>
        </w:rPr>
      </w:pPr>
      <w:proofErr w:type="spellStart"/>
      <w:r w:rsidRPr="0015012F">
        <w:rPr>
          <w:rFonts w:ascii="Arial" w:hAnsi="Arial" w:cs="Arial"/>
          <w:sz w:val="22"/>
        </w:rPr>
        <w:t>Segera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menyusun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pedoman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teknis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pengukuran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kinerja</w:t>
      </w:r>
      <w:proofErr w:type="spellEnd"/>
      <w:r w:rsidRPr="0015012F">
        <w:rPr>
          <w:rFonts w:ascii="Arial" w:hAnsi="Arial" w:cs="Arial"/>
          <w:sz w:val="22"/>
        </w:rPr>
        <w:t xml:space="preserve"> internal yang </w:t>
      </w:r>
      <w:proofErr w:type="spellStart"/>
      <w:r w:rsidRPr="0015012F">
        <w:rPr>
          <w:rFonts w:ascii="Arial" w:hAnsi="Arial" w:cs="Arial"/>
          <w:sz w:val="22"/>
        </w:rPr>
        <w:t>mencakup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sekurang-kurangnya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mekanisme</w:t>
      </w:r>
      <w:proofErr w:type="spellEnd"/>
      <w:r w:rsidRPr="0015012F">
        <w:rPr>
          <w:rFonts w:ascii="Arial" w:hAnsi="Arial" w:cs="Arial"/>
          <w:sz w:val="22"/>
        </w:rPr>
        <w:t xml:space="preserve">, </w:t>
      </w:r>
      <w:proofErr w:type="spellStart"/>
      <w:r w:rsidRPr="0015012F">
        <w:rPr>
          <w:rFonts w:ascii="Arial" w:hAnsi="Arial" w:cs="Arial"/>
          <w:sz w:val="22"/>
        </w:rPr>
        <w:t>waktu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pelaksanaan</w:t>
      </w:r>
      <w:proofErr w:type="spellEnd"/>
      <w:r w:rsidRPr="0015012F">
        <w:rPr>
          <w:rFonts w:ascii="Arial" w:hAnsi="Arial" w:cs="Arial"/>
          <w:sz w:val="22"/>
        </w:rPr>
        <w:t xml:space="preserve">, dan SOP </w:t>
      </w:r>
      <w:proofErr w:type="spellStart"/>
      <w:r w:rsidRPr="0015012F">
        <w:rPr>
          <w:rFonts w:ascii="Arial" w:hAnsi="Arial" w:cs="Arial"/>
          <w:sz w:val="22"/>
        </w:rPr>
        <w:t>perlu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mengatur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apabila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terjadi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kesalahan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penginputan</w:t>
      </w:r>
      <w:proofErr w:type="spellEnd"/>
      <w:r w:rsidRPr="0015012F">
        <w:rPr>
          <w:rFonts w:ascii="Arial" w:hAnsi="Arial" w:cs="Arial"/>
          <w:sz w:val="22"/>
        </w:rPr>
        <w:t xml:space="preserve"> data, </w:t>
      </w:r>
      <w:proofErr w:type="spellStart"/>
      <w:r w:rsidRPr="0015012F">
        <w:rPr>
          <w:rFonts w:ascii="Arial" w:hAnsi="Arial" w:cs="Arial"/>
          <w:sz w:val="22"/>
        </w:rPr>
        <w:t>serta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menyiapkan</w:t>
      </w:r>
      <w:proofErr w:type="spellEnd"/>
      <w:r w:rsidRPr="0015012F">
        <w:rPr>
          <w:rFonts w:ascii="Arial" w:hAnsi="Arial" w:cs="Arial"/>
          <w:sz w:val="22"/>
        </w:rPr>
        <w:t xml:space="preserve"> Jadwal Monev </w:t>
      </w:r>
      <w:proofErr w:type="spellStart"/>
      <w:r w:rsidRPr="0015012F">
        <w:rPr>
          <w:rFonts w:ascii="Arial" w:hAnsi="Arial" w:cs="Arial"/>
          <w:sz w:val="22"/>
        </w:rPr>
        <w:t>Pengukuran</w:t>
      </w:r>
      <w:proofErr w:type="spellEnd"/>
      <w:r w:rsidRPr="0015012F">
        <w:rPr>
          <w:rFonts w:ascii="Arial" w:hAnsi="Arial" w:cs="Arial"/>
          <w:sz w:val="22"/>
        </w:rPr>
        <w:t xml:space="preserve"> Kinerja </w:t>
      </w:r>
      <w:proofErr w:type="spellStart"/>
      <w:r w:rsidRPr="0015012F">
        <w:rPr>
          <w:rFonts w:ascii="Arial" w:hAnsi="Arial" w:cs="Arial"/>
          <w:sz w:val="22"/>
        </w:rPr>
        <w:t>sesuai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Rencana</w:t>
      </w:r>
      <w:proofErr w:type="spellEnd"/>
      <w:r w:rsidRPr="0015012F">
        <w:rPr>
          <w:rFonts w:ascii="Arial" w:hAnsi="Arial" w:cs="Arial"/>
          <w:sz w:val="22"/>
        </w:rPr>
        <w:t xml:space="preserve"> Aksi;</w:t>
      </w:r>
    </w:p>
    <w:p w14:paraId="7CC293BB" w14:textId="1792E95C" w:rsidR="00CE0E26" w:rsidRPr="0015012F" w:rsidRDefault="00A85569" w:rsidP="00CE0E2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</w:rPr>
      </w:pPr>
      <w:proofErr w:type="spellStart"/>
      <w:r w:rsidRPr="0015012F">
        <w:rPr>
          <w:rFonts w:ascii="Arial" w:hAnsi="Arial" w:cs="Arial"/>
          <w:sz w:val="22"/>
        </w:rPr>
        <w:t>Laporan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kinerja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memuat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perbandingan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realisasi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kinerja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dalam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periode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Renstra</w:t>
      </w:r>
      <w:proofErr w:type="spellEnd"/>
      <w:r w:rsidRPr="0015012F">
        <w:rPr>
          <w:rFonts w:ascii="Arial" w:hAnsi="Arial" w:cs="Arial"/>
          <w:sz w:val="22"/>
        </w:rPr>
        <w:t xml:space="preserve"> (</w:t>
      </w:r>
      <w:proofErr w:type="spellStart"/>
      <w:r w:rsidRPr="0015012F">
        <w:rPr>
          <w:rFonts w:ascii="Arial" w:hAnsi="Arial" w:cs="Arial"/>
          <w:sz w:val="22"/>
        </w:rPr>
        <w:t>jangka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menengah</w:t>
      </w:r>
      <w:proofErr w:type="spellEnd"/>
      <w:r w:rsidRPr="0015012F">
        <w:rPr>
          <w:rFonts w:ascii="Arial" w:hAnsi="Arial" w:cs="Arial"/>
          <w:sz w:val="22"/>
        </w:rPr>
        <w:t xml:space="preserve">). Format </w:t>
      </w:r>
      <w:proofErr w:type="spellStart"/>
      <w:r w:rsidRPr="0015012F">
        <w:rPr>
          <w:rFonts w:ascii="Arial" w:hAnsi="Arial" w:cs="Arial"/>
          <w:sz w:val="22"/>
        </w:rPr>
        <w:t>pelaporan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kinerja</w:t>
      </w:r>
      <w:proofErr w:type="spellEnd"/>
      <w:r w:rsidRPr="0015012F">
        <w:rPr>
          <w:rFonts w:ascii="Arial" w:hAnsi="Arial" w:cs="Arial"/>
          <w:sz w:val="22"/>
        </w:rPr>
        <w:t xml:space="preserve"> agar </w:t>
      </w:r>
      <w:proofErr w:type="spellStart"/>
      <w:r w:rsidRPr="0015012F">
        <w:rPr>
          <w:rFonts w:ascii="Arial" w:hAnsi="Arial" w:cs="Arial"/>
          <w:sz w:val="22"/>
        </w:rPr>
        <w:t>disesuaikan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dengan</w:t>
      </w:r>
      <w:proofErr w:type="spellEnd"/>
      <w:r w:rsidRPr="0015012F">
        <w:rPr>
          <w:rFonts w:ascii="Arial" w:hAnsi="Arial" w:cs="Arial"/>
          <w:sz w:val="22"/>
        </w:rPr>
        <w:t xml:space="preserve"> </w:t>
      </w:r>
      <w:proofErr w:type="spellStart"/>
      <w:r w:rsidRPr="0015012F">
        <w:rPr>
          <w:rFonts w:ascii="Arial" w:hAnsi="Arial" w:cs="Arial"/>
          <w:sz w:val="22"/>
        </w:rPr>
        <w:t>Permenpan</w:t>
      </w:r>
      <w:proofErr w:type="spellEnd"/>
      <w:r w:rsidRPr="0015012F">
        <w:rPr>
          <w:rFonts w:ascii="Arial" w:hAnsi="Arial" w:cs="Arial"/>
          <w:sz w:val="22"/>
        </w:rPr>
        <w:t xml:space="preserve"> RB No. 53 </w:t>
      </w:r>
      <w:proofErr w:type="spellStart"/>
      <w:r w:rsidRPr="0015012F">
        <w:rPr>
          <w:rFonts w:ascii="Arial" w:hAnsi="Arial" w:cs="Arial"/>
          <w:sz w:val="22"/>
        </w:rPr>
        <w:t>Tahun</w:t>
      </w:r>
      <w:proofErr w:type="spellEnd"/>
      <w:r w:rsidRPr="0015012F">
        <w:rPr>
          <w:rFonts w:ascii="Arial" w:hAnsi="Arial" w:cs="Arial"/>
          <w:sz w:val="22"/>
        </w:rPr>
        <w:t xml:space="preserve"> 2014;</w:t>
      </w:r>
    </w:p>
    <w:p w14:paraId="083B3ED3" w14:textId="0A655631" w:rsidR="00A85569" w:rsidRPr="0015012F" w:rsidRDefault="00A85569" w:rsidP="00A8556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18"/>
          <w:szCs w:val="20"/>
          <w:lang w:eastAsia="id-ID"/>
        </w:rPr>
      </w:pPr>
      <w:r w:rsidRPr="0015012F">
        <w:rPr>
          <w:rFonts w:ascii="Arial" w:hAnsi="Arial" w:cs="Arial"/>
          <w:color w:val="000000" w:themeColor="text1"/>
          <w:sz w:val="22"/>
        </w:rPr>
        <w:t xml:space="preserve">Menyusun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pedoman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teknis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evaluasi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kinerja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internal yang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mencakup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sekurang-kurangnya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mekanisme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pengelolaan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data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kinerja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reviu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berjenjang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dan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evaluasi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kinerja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internal, monitoring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kinerja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berjenjang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dan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rekomendasi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serta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tindaklanjut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hasil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15012F">
        <w:rPr>
          <w:rFonts w:ascii="Arial" w:hAnsi="Arial" w:cs="Arial"/>
          <w:color w:val="000000" w:themeColor="text1"/>
          <w:sz w:val="22"/>
        </w:rPr>
        <w:t>evaluasi</w:t>
      </w:r>
      <w:proofErr w:type="spellEnd"/>
      <w:r w:rsidRPr="0015012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5012F" w:rsidRPr="0015012F">
        <w:rPr>
          <w:rFonts w:ascii="Arial" w:hAnsi="Arial" w:cs="Arial"/>
          <w:color w:val="000000" w:themeColor="text1"/>
          <w:sz w:val="22"/>
        </w:rPr>
        <w:t>periodik</w:t>
      </w:r>
      <w:proofErr w:type="spellEnd"/>
      <w:r w:rsidR="0015012F" w:rsidRPr="0015012F">
        <w:rPr>
          <w:rFonts w:ascii="Arial" w:hAnsi="Arial" w:cs="Arial"/>
          <w:color w:val="000000" w:themeColor="text1"/>
          <w:sz w:val="22"/>
        </w:rPr>
        <w:t>.</w:t>
      </w:r>
    </w:p>
    <w:p w14:paraId="04A1508C" w14:textId="02802845" w:rsidR="0015012F" w:rsidRDefault="0015012F" w:rsidP="00DD419A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09959E4F" w14:textId="4BE6FBDE" w:rsidR="0015012F" w:rsidRDefault="0015012F" w:rsidP="00DD419A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775942D6" w14:textId="3665FC6F" w:rsidR="0015012F" w:rsidRDefault="0015012F" w:rsidP="00DD419A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01920F5C" w14:textId="5B63F883" w:rsidR="0015012F" w:rsidRDefault="0015012F" w:rsidP="00DD419A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2541AD5B" w14:textId="63A45359" w:rsidR="0015012F" w:rsidRDefault="0015012F" w:rsidP="00DD419A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321E6EA0" w14:textId="77777777" w:rsidR="0015012F" w:rsidRDefault="0015012F" w:rsidP="00DD419A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27932DF4" w14:textId="65ABA337" w:rsidR="00EB47B8" w:rsidRPr="0015012F" w:rsidRDefault="00EB47B8" w:rsidP="00DD419A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lastRenderedPageBreak/>
        <w:t>Demikian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laporan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ini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kami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sampaikan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,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atas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perkenaan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Bapak</w:t>
      </w:r>
      <w:r w:rsidR="00585EFF" w:rsidRPr="0015012F">
        <w:rPr>
          <w:rFonts w:ascii="Arial" w:eastAsiaTheme="minorEastAsia" w:hAnsi="Arial" w:cs="Arial"/>
          <w:sz w:val="22"/>
          <w:szCs w:val="20"/>
          <w:lang w:eastAsia="zh-CN"/>
        </w:rPr>
        <w:t>/Ibu</w:t>
      </w:r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diucapkan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terimakasih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.</w:t>
      </w:r>
    </w:p>
    <w:p w14:paraId="5F1B171C" w14:textId="77777777" w:rsidR="00A85569" w:rsidRPr="0015012F" w:rsidRDefault="00A8556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29E026BA" w14:textId="64377CF2" w:rsidR="00A85569" w:rsidRPr="0015012F" w:rsidRDefault="00B87E2E" w:rsidP="007E2C63">
      <w:pPr>
        <w:spacing w:after="240"/>
        <w:ind w:left="4962"/>
        <w:rPr>
          <w:rFonts w:ascii="Arial" w:eastAsiaTheme="minorEastAsia" w:hAnsi="Arial" w:cs="Arial"/>
          <w:sz w:val="22"/>
          <w:szCs w:val="20"/>
          <w:lang w:eastAsia="zh-CN"/>
        </w:rPr>
      </w:pPr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Wakil </w:t>
      </w:r>
      <w:proofErr w:type="spellStart"/>
      <w:r w:rsidR="00A85569" w:rsidRPr="0015012F">
        <w:rPr>
          <w:rFonts w:ascii="Arial" w:eastAsiaTheme="minorEastAsia" w:hAnsi="Arial" w:cs="Arial"/>
          <w:sz w:val="22"/>
          <w:szCs w:val="20"/>
          <w:lang w:eastAsia="zh-CN"/>
        </w:rPr>
        <w:t>Ketua</w:t>
      </w:r>
      <w:proofErr w:type="spellEnd"/>
      <w:r w:rsidR="00A85569"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r w:rsidR="007E2C63" w:rsidRPr="0015012F">
        <w:rPr>
          <w:rFonts w:ascii="Arial" w:eastAsiaTheme="minorEastAsia" w:hAnsi="Arial" w:cs="Arial"/>
          <w:sz w:val="22"/>
          <w:szCs w:val="20"/>
          <w:lang w:eastAsia="zh-CN"/>
        </w:rPr>
        <w:br/>
      </w:r>
      <w:proofErr w:type="spellStart"/>
      <w:r w:rsidR="00A85569" w:rsidRPr="0015012F">
        <w:rPr>
          <w:rFonts w:ascii="Arial" w:eastAsiaTheme="minorEastAsia" w:hAnsi="Arial" w:cs="Arial"/>
          <w:sz w:val="22"/>
          <w:szCs w:val="20"/>
          <w:lang w:eastAsia="zh-CN"/>
        </w:rPr>
        <w:t>Pengadilan</w:t>
      </w:r>
      <w:proofErr w:type="spellEnd"/>
      <w:r w:rsidR="00A85569"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Tinggi Agama Padang</w:t>
      </w:r>
    </w:p>
    <w:p w14:paraId="17D12A4A" w14:textId="600F43DE" w:rsidR="00A85569" w:rsidRPr="0015012F" w:rsidRDefault="00A8556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44AB8380" w14:textId="77777777" w:rsidR="00B87E2E" w:rsidRPr="0015012F" w:rsidRDefault="00B87E2E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6A85A9BF" w14:textId="40A2C361" w:rsidR="00A85569" w:rsidRPr="0015012F" w:rsidRDefault="00B87E2E" w:rsidP="00B87E2E">
      <w:pPr>
        <w:spacing w:after="240" w:line="360" w:lineRule="auto"/>
        <w:ind w:left="4962"/>
        <w:rPr>
          <w:rFonts w:ascii="Arial" w:eastAsiaTheme="minorEastAsia" w:hAnsi="Arial" w:cs="Arial"/>
          <w:sz w:val="22"/>
          <w:szCs w:val="20"/>
          <w:lang w:eastAsia="zh-CN"/>
        </w:rPr>
      </w:pP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Rosliani</w:t>
      </w:r>
      <w:proofErr w:type="spellEnd"/>
    </w:p>
    <w:p w14:paraId="5B139B1B" w14:textId="1A324642" w:rsidR="00A85569" w:rsidRPr="0015012F" w:rsidRDefault="00A8556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7C616A2E" w14:textId="30857C15" w:rsidR="00432F2A" w:rsidRPr="0015012F" w:rsidRDefault="00432F2A" w:rsidP="00432F2A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15012F">
        <w:rPr>
          <w:rFonts w:ascii="Arial" w:hAnsi="Arial" w:cs="Arial"/>
          <w:b w:val="0"/>
          <w:iCs/>
          <w:sz w:val="22"/>
          <w:szCs w:val="22"/>
          <w:lang w:val="id-ID"/>
        </w:rPr>
        <w:t>Tembusan Y</w:t>
      </w: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th</w:t>
      </w:r>
      <w:proofErr w:type="spellEnd"/>
      <w:r w:rsidRPr="0015012F">
        <w:rPr>
          <w:rFonts w:ascii="Arial" w:hAnsi="Arial" w:cs="Arial"/>
          <w:b w:val="0"/>
          <w:iCs/>
          <w:sz w:val="22"/>
          <w:szCs w:val="22"/>
          <w:lang w:val="id-ID"/>
        </w:rPr>
        <w:t>:</w:t>
      </w:r>
    </w:p>
    <w:p w14:paraId="642B11BE" w14:textId="2971BCDD" w:rsidR="00E1721D" w:rsidRPr="0015012F" w:rsidRDefault="00475B0D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</w:rPr>
      </w:pP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Kepala</w:t>
      </w:r>
      <w:proofErr w:type="spellEnd"/>
      <w:r w:rsidRPr="0015012F">
        <w:rPr>
          <w:rFonts w:ascii="Arial" w:hAnsi="Arial" w:cs="Arial"/>
          <w:b w:val="0"/>
          <w:iCs/>
          <w:sz w:val="22"/>
          <w:szCs w:val="22"/>
        </w:rPr>
        <w:t xml:space="preserve"> Biro </w:t>
      </w: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Perencanaan</w:t>
      </w:r>
      <w:proofErr w:type="spellEnd"/>
      <w:r w:rsidR="00C510F0" w:rsidRPr="0015012F">
        <w:rPr>
          <w:rFonts w:ascii="Arial" w:hAnsi="Arial" w:cs="Arial"/>
          <w:b w:val="0"/>
          <w:iCs/>
          <w:sz w:val="22"/>
          <w:szCs w:val="22"/>
        </w:rPr>
        <w:t xml:space="preserve"> dan </w:t>
      </w:r>
      <w:proofErr w:type="spellStart"/>
      <w:r w:rsidR="00C510F0" w:rsidRPr="0015012F">
        <w:rPr>
          <w:rFonts w:ascii="Arial" w:hAnsi="Arial" w:cs="Arial"/>
          <w:b w:val="0"/>
          <w:iCs/>
          <w:sz w:val="22"/>
          <w:szCs w:val="22"/>
        </w:rPr>
        <w:t>Organisasi</w:t>
      </w:r>
      <w:proofErr w:type="spellEnd"/>
      <w:r w:rsidR="003600DA" w:rsidRPr="0015012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Mahkamah</w:t>
      </w:r>
      <w:proofErr w:type="spellEnd"/>
      <w:r w:rsidRPr="0015012F">
        <w:rPr>
          <w:rFonts w:ascii="Arial" w:hAnsi="Arial" w:cs="Arial"/>
          <w:b w:val="0"/>
          <w:iCs/>
          <w:sz w:val="22"/>
          <w:szCs w:val="22"/>
        </w:rPr>
        <w:t xml:space="preserve"> Agung RI</w:t>
      </w:r>
    </w:p>
    <w:p w14:paraId="1CAC064C" w14:textId="3A702C54" w:rsidR="00432F2A" w:rsidRPr="0015012F" w:rsidRDefault="00432F2A" w:rsidP="00432F2A">
      <w:pPr>
        <w:spacing w:after="240" w:line="360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sectPr w:rsidR="00432F2A" w:rsidRPr="0015012F" w:rsidSect="00532A27">
      <w:pgSz w:w="11906" w:h="16838"/>
      <w:pgMar w:top="964" w:right="1185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7C1"/>
    <w:multiLevelType w:val="multilevel"/>
    <w:tmpl w:val="029F4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F86"/>
    <w:multiLevelType w:val="hybridMultilevel"/>
    <w:tmpl w:val="20DCFCF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03564"/>
    <w:multiLevelType w:val="multilevel"/>
    <w:tmpl w:val="0970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D56"/>
    <w:multiLevelType w:val="hybridMultilevel"/>
    <w:tmpl w:val="7BD06640"/>
    <w:lvl w:ilvl="0" w:tplc="F9D649D6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3EAF"/>
    <w:multiLevelType w:val="hybridMultilevel"/>
    <w:tmpl w:val="244A7D18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96C46EF"/>
    <w:multiLevelType w:val="hybridMultilevel"/>
    <w:tmpl w:val="030C2E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AF1"/>
    <w:multiLevelType w:val="hybridMultilevel"/>
    <w:tmpl w:val="DE44710C"/>
    <w:lvl w:ilvl="0" w:tplc="38090019">
      <w:start w:val="1"/>
      <w:numFmt w:val="lowerLetter"/>
      <w:lvlText w:val="%1."/>
      <w:lvlJc w:val="left"/>
      <w:pPr>
        <w:ind w:left="1111" w:hanging="360"/>
      </w:pPr>
    </w:lvl>
    <w:lvl w:ilvl="1" w:tplc="38090019" w:tentative="1">
      <w:start w:val="1"/>
      <w:numFmt w:val="lowerLetter"/>
      <w:lvlText w:val="%2."/>
      <w:lvlJc w:val="left"/>
      <w:pPr>
        <w:ind w:left="1831" w:hanging="360"/>
      </w:pPr>
    </w:lvl>
    <w:lvl w:ilvl="2" w:tplc="3809001B" w:tentative="1">
      <w:start w:val="1"/>
      <w:numFmt w:val="lowerRoman"/>
      <w:lvlText w:val="%3."/>
      <w:lvlJc w:val="right"/>
      <w:pPr>
        <w:ind w:left="2551" w:hanging="180"/>
      </w:pPr>
    </w:lvl>
    <w:lvl w:ilvl="3" w:tplc="3809000F" w:tentative="1">
      <w:start w:val="1"/>
      <w:numFmt w:val="decimal"/>
      <w:lvlText w:val="%4."/>
      <w:lvlJc w:val="left"/>
      <w:pPr>
        <w:ind w:left="3271" w:hanging="360"/>
      </w:pPr>
    </w:lvl>
    <w:lvl w:ilvl="4" w:tplc="38090019" w:tentative="1">
      <w:start w:val="1"/>
      <w:numFmt w:val="lowerLetter"/>
      <w:lvlText w:val="%5."/>
      <w:lvlJc w:val="left"/>
      <w:pPr>
        <w:ind w:left="3991" w:hanging="360"/>
      </w:pPr>
    </w:lvl>
    <w:lvl w:ilvl="5" w:tplc="3809001B" w:tentative="1">
      <w:start w:val="1"/>
      <w:numFmt w:val="lowerRoman"/>
      <w:lvlText w:val="%6."/>
      <w:lvlJc w:val="right"/>
      <w:pPr>
        <w:ind w:left="4711" w:hanging="180"/>
      </w:pPr>
    </w:lvl>
    <w:lvl w:ilvl="6" w:tplc="3809000F" w:tentative="1">
      <w:start w:val="1"/>
      <w:numFmt w:val="decimal"/>
      <w:lvlText w:val="%7."/>
      <w:lvlJc w:val="left"/>
      <w:pPr>
        <w:ind w:left="5431" w:hanging="360"/>
      </w:pPr>
    </w:lvl>
    <w:lvl w:ilvl="7" w:tplc="38090019" w:tentative="1">
      <w:start w:val="1"/>
      <w:numFmt w:val="lowerLetter"/>
      <w:lvlText w:val="%8."/>
      <w:lvlJc w:val="left"/>
      <w:pPr>
        <w:ind w:left="6151" w:hanging="360"/>
      </w:pPr>
    </w:lvl>
    <w:lvl w:ilvl="8" w:tplc="3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3B014F70"/>
    <w:multiLevelType w:val="hybridMultilevel"/>
    <w:tmpl w:val="3EFCC9E0"/>
    <w:lvl w:ilvl="0" w:tplc="44803D86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FC0765F"/>
    <w:multiLevelType w:val="hybridMultilevel"/>
    <w:tmpl w:val="A37692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B08A7"/>
    <w:multiLevelType w:val="multilevel"/>
    <w:tmpl w:val="44FB08A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521CC9"/>
    <w:multiLevelType w:val="hybridMultilevel"/>
    <w:tmpl w:val="326473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59AC"/>
    <w:multiLevelType w:val="hybridMultilevel"/>
    <w:tmpl w:val="E8B28C70"/>
    <w:lvl w:ilvl="0" w:tplc="38090019">
      <w:start w:val="1"/>
      <w:numFmt w:val="lowerLetter"/>
      <w:lvlText w:val="%1."/>
      <w:lvlJc w:val="left"/>
      <w:pPr>
        <w:ind w:left="1188" w:hanging="360"/>
      </w:pPr>
    </w:lvl>
    <w:lvl w:ilvl="1" w:tplc="38090019">
      <w:start w:val="1"/>
      <w:numFmt w:val="lowerLetter"/>
      <w:lvlText w:val="%2."/>
      <w:lvlJc w:val="left"/>
      <w:pPr>
        <w:ind w:left="1908" w:hanging="360"/>
      </w:pPr>
    </w:lvl>
    <w:lvl w:ilvl="2" w:tplc="3809001B">
      <w:start w:val="1"/>
      <w:numFmt w:val="lowerRoman"/>
      <w:lvlText w:val="%3."/>
      <w:lvlJc w:val="right"/>
      <w:pPr>
        <w:ind w:left="2628" w:hanging="180"/>
      </w:pPr>
    </w:lvl>
    <w:lvl w:ilvl="3" w:tplc="3809000F">
      <w:start w:val="1"/>
      <w:numFmt w:val="decimal"/>
      <w:lvlText w:val="%4."/>
      <w:lvlJc w:val="left"/>
      <w:pPr>
        <w:ind w:left="3348" w:hanging="360"/>
      </w:pPr>
    </w:lvl>
    <w:lvl w:ilvl="4" w:tplc="38090019">
      <w:start w:val="1"/>
      <w:numFmt w:val="lowerLetter"/>
      <w:lvlText w:val="%5."/>
      <w:lvlJc w:val="left"/>
      <w:pPr>
        <w:ind w:left="4068" w:hanging="360"/>
      </w:pPr>
    </w:lvl>
    <w:lvl w:ilvl="5" w:tplc="3809001B">
      <w:start w:val="1"/>
      <w:numFmt w:val="lowerRoman"/>
      <w:lvlText w:val="%6."/>
      <w:lvlJc w:val="right"/>
      <w:pPr>
        <w:ind w:left="4788" w:hanging="180"/>
      </w:pPr>
    </w:lvl>
    <w:lvl w:ilvl="6" w:tplc="3809000F">
      <w:start w:val="1"/>
      <w:numFmt w:val="decimal"/>
      <w:lvlText w:val="%7."/>
      <w:lvlJc w:val="left"/>
      <w:pPr>
        <w:ind w:left="5508" w:hanging="360"/>
      </w:pPr>
    </w:lvl>
    <w:lvl w:ilvl="7" w:tplc="38090019">
      <w:start w:val="1"/>
      <w:numFmt w:val="lowerLetter"/>
      <w:lvlText w:val="%8."/>
      <w:lvlJc w:val="left"/>
      <w:pPr>
        <w:ind w:left="6228" w:hanging="360"/>
      </w:pPr>
    </w:lvl>
    <w:lvl w:ilvl="8" w:tplc="3809001B">
      <w:start w:val="1"/>
      <w:numFmt w:val="lowerRoman"/>
      <w:lvlText w:val="%9."/>
      <w:lvlJc w:val="right"/>
      <w:pPr>
        <w:ind w:left="6948" w:hanging="180"/>
      </w:pPr>
    </w:lvl>
  </w:abstractNum>
  <w:abstractNum w:abstractNumId="12" w15:restartNumberingAfterBreak="0">
    <w:nsid w:val="4A991B20"/>
    <w:multiLevelType w:val="hybridMultilevel"/>
    <w:tmpl w:val="32CE65A4"/>
    <w:lvl w:ilvl="0" w:tplc="BA20DEE2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6B23074"/>
    <w:multiLevelType w:val="hybridMultilevel"/>
    <w:tmpl w:val="297CCEDE"/>
    <w:lvl w:ilvl="0" w:tplc="4BC653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56F8436D"/>
    <w:multiLevelType w:val="hybridMultilevel"/>
    <w:tmpl w:val="DD6C17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F2663"/>
    <w:multiLevelType w:val="hybridMultilevel"/>
    <w:tmpl w:val="D8002E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1E50"/>
    <w:multiLevelType w:val="hybridMultilevel"/>
    <w:tmpl w:val="77D6D14C"/>
    <w:lvl w:ilvl="0" w:tplc="DAC8AF84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CCB0835"/>
    <w:multiLevelType w:val="hybridMultilevel"/>
    <w:tmpl w:val="26F83A96"/>
    <w:lvl w:ilvl="0" w:tplc="FA4A799C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E80D16"/>
    <w:multiLevelType w:val="hybridMultilevel"/>
    <w:tmpl w:val="5E3479F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DF12C9"/>
    <w:multiLevelType w:val="hybridMultilevel"/>
    <w:tmpl w:val="BB6E0F7C"/>
    <w:lvl w:ilvl="0" w:tplc="3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4"/>
  </w:num>
  <w:num w:numId="8">
    <w:abstractNumId w:val="1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6"/>
  </w:num>
  <w:num w:numId="14">
    <w:abstractNumId w:val="15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A5"/>
    <w:rsid w:val="00002C20"/>
    <w:rsid w:val="00036B92"/>
    <w:rsid w:val="00044CDC"/>
    <w:rsid w:val="00067DFF"/>
    <w:rsid w:val="00090518"/>
    <w:rsid w:val="000A792D"/>
    <w:rsid w:val="000D61C5"/>
    <w:rsid w:val="000E130F"/>
    <w:rsid w:val="001302A9"/>
    <w:rsid w:val="001302F5"/>
    <w:rsid w:val="0015012F"/>
    <w:rsid w:val="00150D9B"/>
    <w:rsid w:val="00152FFD"/>
    <w:rsid w:val="00171990"/>
    <w:rsid w:val="001A094A"/>
    <w:rsid w:val="001E3488"/>
    <w:rsid w:val="001F1F32"/>
    <w:rsid w:val="001F6174"/>
    <w:rsid w:val="002119EE"/>
    <w:rsid w:val="00226CFA"/>
    <w:rsid w:val="002350A3"/>
    <w:rsid w:val="002353CC"/>
    <w:rsid w:val="00287977"/>
    <w:rsid w:val="002D672B"/>
    <w:rsid w:val="002E2601"/>
    <w:rsid w:val="002E35D7"/>
    <w:rsid w:val="002F3E82"/>
    <w:rsid w:val="0030294B"/>
    <w:rsid w:val="003600DA"/>
    <w:rsid w:val="003B684A"/>
    <w:rsid w:val="003D72AD"/>
    <w:rsid w:val="003E066B"/>
    <w:rsid w:val="00403312"/>
    <w:rsid w:val="00432F2A"/>
    <w:rsid w:val="00446AD4"/>
    <w:rsid w:val="00462072"/>
    <w:rsid w:val="004631C1"/>
    <w:rsid w:val="00475B0D"/>
    <w:rsid w:val="004829AF"/>
    <w:rsid w:val="0049002D"/>
    <w:rsid w:val="004A05AD"/>
    <w:rsid w:val="004A6E2D"/>
    <w:rsid w:val="004B6127"/>
    <w:rsid w:val="004F594C"/>
    <w:rsid w:val="005126FE"/>
    <w:rsid w:val="00524064"/>
    <w:rsid w:val="0053138B"/>
    <w:rsid w:val="00532677"/>
    <w:rsid w:val="00532A27"/>
    <w:rsid w:val="00547992"/>
    <w:rsid w:val="00547AC1"/>
    <w:rsid w:val="00561814"/>
    <w:rsid w:val="00585EFF"/>
    <w:rsid w:val="00597EDE"/>
    <w:rsid w:val="005A5953"/>
    <w:rsid w:val="005C62BA"/>
    <w:rsid w:val="005E1C41"/>
    <w:rsid w:val="00605283"/>
    <w:rsid w:val="00642A38"/>
    <w:rsid w:val="006A522B"/>
    <w:rsid w:val="00705D40"/>
    <w:rsid w:val="007130E1"/>
    <w:rsid w:val="00761FBC"/>
    <w:rsid w:val="007C0904"/>
    <w:rsid w:val="007C6EDA"/>
    <w:rsid w:val="007E035C"/>
    <w:rsid w:val="007E2C63"/>
    <w:rsid w:val="00804766"/>
    <w:rsid w:val="008047E1"/>
    <w:rsid w:val="0081161B"/>
    <w:rsid w:val="0081454B"/>
    <w:rsid w:val="00850585"/>
    <w:rsid w:val="00864584"/>
    <w:rsid w:val="00865B23"/>
    <w:rsid w:val="00872BF9"/>
    <w:rsid w:val="008863B9"/>
    <w:rsid w:val="0089797C"/>
    <w:rsid w:val="008A63B3"/>
    <w:rsid w:val="008A730A"/>
    <w:rsid w:val="008B6A72"/>
    <w:rsid w:val="00907792"/>
    <w:rsid w:val="00916407"/>
    <w:rsid w:val="00916A67"/>
    <w:rsid w:val="009203CD"/>
    <w:rsid w:val="00951736"/>
    <w:rsid w:val="009520F6"/>
    <w:rsid w:val="009545FB"/>
    <w:rsid w:val="00966A35"/>
    <w:rsid w:val="0097050B"/>
    <w:rsid w:val="00970B2F"/>
    <w:rsid w:val="00974558"/>
    <w:rsid w:val="00994788"/>
    <w:rsid w:val="009D281F"/>
    <w:rsid w:val="009D405D"/>
    <w:rsid w:val="00A071D6"/>
    <w:rsid w:val="00A111C3"/>
    <w:rsid w:val="00A20C3B"/>
    <w:rsid w:val="00A211BA"/>
    <w:rsid w:val="00A544A4"/>
    <w:rsid w:val="00A54CE4"/>
    <w:rsid w:val="00A66A1D"/>
    <w:rsid w:val="00A85569"/>
    <w:rsid w:val="00A904E8"/>
    <w:rsid w:val="00A9536E"/>
    <w:rsid w:val="00AB2F9E"/>
    <w:rsid w:val="00AC1447"/>
    <w:rsid w:val="00AC1A28"/>
    <w:rsid w:val="00B07BAC"/>
    <w:rsid w:val="00B37201"/>
    <w:rsid w:val="00B5556C"/>
    <w:rsid w:val="00B6148B"/>
    <w:rsid w:val="00B74EA9"/>
    <w:rsid w:val="00B87E2E"/>
    <w:rsid w:val="00B9245C"/>
    <w:rsid w:val="00BE0510"/>
    <w:rsid w:val="00C037FC"/>
    <w:rsid w:val="00C106C9"/>
    <w:rsid w:val="00C27B53"/>
    <w:rsid w:val="00C340BF"/>
    <w:rsid w:val="00C46419"/>
    <w:rsid w:val="00C50255"/>
    <w:rsid w:val="00C510F0"/>
    <w:rsid w:val="00C8042C"/>
    <w:rsid w:val="00CE0E26"/>
    <w:rsid w:val="00D12355"/>
    <w:rsid w:val="00D20A86"/>
    <w:rsid w:val="00D31CE8"/>
    <w:rsid w:val="00D36B32"/>
    <w:rsid w:val="00D4372E"/>
    <w:rsid w:val="00D463AC"/>
    <w:rsid w:val="00D908F8"/>
    <w:rsid w:val="00DB6E56"/>
    <w:rsid w:val="00DC6FBA"/>
    <w:rsid w:val="00DD419A"/>
    <w:rsid w:val="00DD7197"/>
    <w:rsid w:val="00E1721D"/>
    <w:rsid w:val="00E951A5"/>
    <w:rsid w:val="00E95FB6"/>
    <w:rsid w:val="00EB47B8"/>
    <w:rsid w:val="00F06C54"/>
    <w:rsid w:val="00F12D3A"/>
    <w:rsid w:val="00F55D7F"/>
    <w:rsid w:val="00F66869"/>
    <w:rsid w:val="00F836E1"/>
    <w:rsid w:val="00F83CBB"/>
    <w:rsid w:val="00FB43BA"/>
    <w:rsid w:val="00FB6693"/>
    <w:rsid w:val="00FC2382"/>
    <w:rsid w:val="00FE5141"/>
    <w:rsid w:val="00FF59F8"/>
    <w:rsid w:val="08B071B1"/>
    <w:rsid w:val="20940D05"/>
    <w:rsid w:val="20C04D65"/>
    <w:rsid w:val="23D637CD"/>
    <w:rsid w:val="2B770EC2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2B628F"/>
  <w15:docId w15:val="{D8E3D956-DA9A-4E2A-ADBE-C55D7CB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235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532A27"/>
    <w:pPr>
      <w:spacing w:after="200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532A27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761372-387E-471E-9DC7-175B5DDA7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</dc:creator>
  <cp:keywords/>
  <dc:description/>
  <cp:lastModifiedBy>Riccelia Junifa</cp:lastModifiedBy>
  <cp:revision>2</cp:revision>
  <cp:lastPrinted>2023-11-02T08:01:00Z</cp:lastPrinted>
  <dcterms:created xsi:type="dcterms:W3CDTF">2024-07-16T07:12:00Z</dcterms:created>
  <dcterms:modified xsi:type="dcterms:W3CDTF">2024-07-16T07:12:00Z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