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54B7E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-65405</wp:posOffset>
            </wp:positionV>
            <wp:extent cx="762000" cy="942975"/>
            <wp:effectExtent l="0" t="0" r="0" b="9525"/>
            <wp:wrapNone/>
            <wp:docPr id="1192634107" name="Picture 1192634107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34107" name="Picture 119263410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    </w:t>
      </w:r>
      <w:r>
        <w:rPr>
          <w:rFonts w:hint="default"/>
          <w:b/>
          <w:bCs/>
          <w:sz w:val="24"/>
          <w:szCs w:val="24"/>
          <w:lang w:val="en-US"/>
        </w:rPr>
        <w:t xml:space="preserve">     </w:t>
      </w:r>
      <w:r>
        <w:rPr>
          <w:rFonts w:hint="default"/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>MAHKAMAH AGUNG REPUBLIK INDONESIA</w:t>
      </w:r>
    </w:p>
    <w:p w14:paraId="73074742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</w:rPr>
        <w:t>DIREKTORAT JENDERAL BADAN PERADILAN AGAMA</w:t>
      </w:r>
    </w:p>
    <w:p w14:paraId="1DC6F14E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</w:rPr>
        <w:t>PENGADILAN TINGGI AGAMA PADANG</w:t>
      </w:r>
    </w:p>
    <w:p w14:paraId="781F090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24A39418">
      <w:pPr>
        <w:pBdr>
          <w:bottom w:val="double" w:color="auto" w:sz="6" w:space="1"/>
        </w:pBdr>
        <w:ind w:firstLine="142"/>
        <w:jc w:val="center"/>
        <w:rPr>
          <w:rFonts w:hint="default"/>
          <w:color w:val="7494B9"/>
          <w:w w:val="117"/>
          <w:sz w:val="18"/>
          <w:szCs w:val="18"/>
          <w:lang w:val="en-US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   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z w:val="18"/>
          <w:szCs w:val="18"/>
        </w:rPr>
        <w:t xml:space="preserve"> 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  <w:r>
        <w:rPr>
          <w:rFonts w:hint="default"/>
          <w:color w:val="7494B9"/>
          <w:w w:val="117"/>
          <w:sz w:val="18"/>
          <w:szCs w:val="18"/>
          <w:lang w:val="en-US"/>
        </w:rPr>
        <w:t xml:space="preserve">  </w:t>
      </w:r>
    </w:p>
    <w:p w14:paraId="200A76BB">
      <w:pPr>
        <w:spacing w:before="48" w:line="251" w:lineRule="auto"/>
        <w:ind w:left="118" w:right="-40" w:hanging="118"/>
        <w:rPr>
          <w:sz w:val="2"/>
          <w:szCs w:val="2"/>
        </w:rPr>
      </w:pPr>
    </w:p>
    <w:p w14:paraId="2C08F866">
      <w:pPr>
        <w:tabs>
          <w:tab w:val="left" w:pos="1200"/>
          <w:tab w:val="left" w:pos="1400"/>
        </w:tabs>
        <w:spacing w:before="48" w:line="251" w:lineRule="auto"/>
        <w:ind w:left="118" w:right="-40" w:hanging="118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Nomor    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2235</w:t>
      </w:r>
      <w:r>
        <w:rPr>
          <w:sz w:val="24"/>
          <w:szCs w:val="24"/>
          <w:highlight w:val="none"/>
        </w:rPr>
        <w:t>/</w:t>
      </w:r>
      <w:r>
        <w:rPr>
          <w:rFonts w:hint="default"/>
          <w:sz w:val="24"/>
          <w:szCs w:val="24"/>
          <w:highlight w:val="none"/>
          <w:lang w:val="en-US"/>
        </w:rPr>
        <w:t>W</w:t>
      </w:r>
      <w:r>
        <w:rPr>
          <w:sz w:val="24"/>
          <w:szCs w:val="24"/>
          <w:highlight w:val="none"/>
        </w:rPr>
        <w:t>KPTA.W3-A/</w:t>
      </w:r>
      <w:r>
        <w:rPr>
          <w:rFonts w:hint="default"/>
          <w:sz w:val="24"/>
          <w:szCs w:val="24"/>
          <w:highlight w:val="none"/>
          <w:lang w:val="en-US"/>
        </w:rPr>
        <w:t>DL1.10</w:t>
      </w:r>
      <w:r>
        <w:rPr>
          <w:sz w:val="24"/>
          <w:szCs w:val="24"/>
          <w:highlight w:val="none"/>
        </w:rPr>
        <w:t>/</w:t>
      </w:r>
      <w:r>
        <w:rPr>
          <w:rFonts w:hint="default"/>
          <w:sz w:val="24"/>
          <w:szCs w:val="24"/>
          <w:highlight w:val="none"/>
          <w:lang w:val="en-US"/>
        </w:rPr>
        <w:t>IX</w:t>
      </w:r>
      <w:r>
        <w:rPr>
          <w:sz w:val="24"/>
          <w:szCs w:val="24"/>
          <w:highlight w:val="none"/>
        </w:rPr>
        <w:t>/202</w:t>
      </w:r>
      <w:r>
        <w:rPr>
          <w:rFonts w:hint="default"/>
          <w:sz w:val="24"/>
          <w:szCs w:val="24"/>
          <w:highlight w:val="none"/>
          <w:lang w:val="en-US"/>
        </w:rPr>
        <w:t>5</w:t>
      </w:r>
      <w:r>
        <w:rPr>
          <w:sz w:val="24"/>
          <w:szCs w:val="24"/>
          <w:highlight w:val="none"/>
        </w:rPr>
        <w:t xml:space="preserve">  </w:t>
      </w:r>
      <w:r>
        <w:rPr>
          <w:sz w:val="24"/>
          <w:szCs w:val="24"/>
        </w:rPr>
        <w:t xml:space="preserve">            Padang</w:t>
      </w:r>
      <w:r>
        <w:rPr>
          <w:rFonts w:hint="default"/>
          <w:sz w:val="24"/>
          <w:szCs w:val="24"/>
          <w:lang w:val="en-US"/>
        </w:rPr>
        <w:t>, 29 September 2025</w:t>
      </w:r>
    </w:p>
    <w:p w14:paraId="490C6B77">
      <w:pPr>
        <w:tabs>
          <w:tab w:val="left" w:pos="1200"/>
        </w:tabs>
        <w:spacing w:before="48" w:line="251" w:lineRule="auto"/>
        <w:ind w:right="-4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Lampiran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 xml:space="preserve"> 1 berkas</w:t>
      </w:r>
    </w:p>
    <w:p w14:paraId="1232012D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hint="default"/>
          <w:sz w:val="24"/>
          <w:szCs w:val="24"/>
          <w:lang w:val="en-US" w:eastAsia="en-US"/>
        </w:rPr>
      </w:pPr>
      <w:r>
        <w:rPr>
          <w:sz w:val="24"/>
          <w:szCs w:val="24"/>
        </w:rPr>
        <w:t xml:space="preserve">Hal           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 xml:space="preserve"> Pemanggilan Peserta Bimbingan Teknis</w:t>
      </w:r>
      <w:r>
        <w:rPr>
          <w:rFonts w:hint="default"/>
          <w:sz w:val="24"/>
          <w:szCs w:val="24"/>
          <w:lang w:val="en-US"/>
        </w:rPr>
        <w:br w:type="textWrapping"/>
      </w:r>
      <w:r>
        <w:rPr>
          <w:rFonts w:hint="default"/>
          <w:sz w:val="24"/>
          <w:szCs w:val="24"/>
          <w:lang w:val="en-US"/>
        </w:rPr>
        <w:tab/>
        <w:t xml:space="preserve">   Peningkatan Kompetensi Mediator Secara Daring</w:t>
      </w:r>
    </w:p>
    <w:p w14:paraId="497D7E99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hint="default"/>
          <w:sz w:val="24"/>
          <w:szCs w:val="24"/>
          <w:lang w:val="en-US"/>
        </w:rPr>
      </w:pPr>
    </w:p>
    <w:p w14:paraId="77145981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14:paraId="3946295F">
      <w:pPr>
        <w:spacing w:before="48" w:line="251" w:lineRule="auto"/>
        <w:ind w:right="-40"/>
        <w:rPr>
          <w:sz w:val="6"/>
          <w:szCs w:val="6"/>
        </w:rPr>
      </w:pPr>
    </w:p>
    <w:p w14:paraId="25FE8A15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Kepada Yth.</w:t>
      </w:r>
      <w:bookmarkStart w:id="0" w:name="_GoBack"/>
      <w:bookmarkEnd w:id="0"/>
    </w:p>
    <w:p w14:paraId="552DD085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Ketua Pengadilan Agama se-wilayah </w:t>
      </w:r>
    </w:p>
    <w:p w14:paraId="200D1BB9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Pengadilan Tinggi Agama Padang</w:t>
      </w:r>
    </w:p>
    <w:p w14:paraId="79CCEEFD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di – </w:t>
      </w:r>
    </w:p>
    <w:p w14:paraId="7B96C5E0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Tempat.</w:t>
      </w:r>
    </w:p>
    <w:p w14:paraId="64F0D922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0102FB3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Assalamu’alaikum Wr. Wb.</w:t>
      </w:r>
    </w:p>
    <w:p w14:paraId="4D37C09A">
      <w:pPr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 xml:space="preserve">Menindaklanjuti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surat </w:t>
      </w:r>
      <w:r>
        <w:rPr>
          <w:rFonts w:hint="default" w:cs="Times New Roman"/>
          <w:color w:val="auto"/>
          <w:sz w:val="24"/>
          <w:szCs w:val="24"/>
          <w:lang w:val="en-US"/>
        </w:rPr>
        <w:t>Bapak Direktur Jenderal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Mahkamah Agung RI Nomor </w:t>
      </w:r>
      <w:r>
        <w:rPr>
          <w:rFonts w:hint="default"/>
          <w:color w:val="auto"/>
          <w:sz w:val="24"/>
          <w:szCs w:val="24"/>
          <w:lang w:val="en-US" w:eastAsia="zh-CN"/>
        </w:rPr>
        <w:t>2528/DJA/DL1.10/IX/2025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tanggal </w:t>
      </w:r>
      <w:r>
        <w:rPr>
          <w:rFonts w:hint="default" w:cs="Times New Roman"/>
          <w:color w:val="auto"/>
          <w:sz w:val="24"/>
          <w:szCs w:val="24"/>
          <w:lang w:val="en-US"/>
        </w:rPr>
        <w:t>23 September 2025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perihal </w:t>
      </w:r>
      <w:r>
        <w:rPr>
          <w:rFonts w:hint="default"/>
          <w:color w:val="auto"/>
          <w:sz w:val="24"/>
          <w:szCs w:val="24"/>
          <w:lang w:val="en-US" w:eastAsia="zh-CN"/>
        </w:rPr>
        <w:t>sebagaimana pokok surat terlampir, maka 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ersama ini kami </w:t>
      </w:r>
      <w:r>
        <w:rPr>
          <w:rFonts w:hint="default" w:cs="Times New Roman"/>
          <w:color w:val="auto"/>
          <w:sz w:val="24"/>
          <w:szCs w:val="24"/>
          <w:lang w:val="en-US"/>
        </w:rPr>
        <w:t>harapkan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Saudara</w:t>
      </w:r>
      <w:r>
        <w:rPr>
          <w:rFonts w:hint="default" w:cs="Times New Roman"/>
          <w:color w:val="auto"/>
          <w:sz w:val="24"/>
          <w:szCs w:val="24"/>
          <w:lang w:val="en-US"/>
        </w:rPr>
        <w:t xml:space="preserve"> menugaskan seluruh mediator hakim dan nonhakim (internal ataupun eksternal)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untuk mengikuti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kegiatan dimaksud yang akan diselenggarakan pada: </w:t>
      </w:r>
    </w:p>
    <w:p w14:paraId="307EA687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Hari, Tanggal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Jumat, 3 Oktober 2025</w:t>
      </w:r>
    </w:p>
    <w:p w14:paraId="27B48A1A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Waktu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Pukul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08.00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WIB s.d.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11.00 WIB</w:t>
      </w:r>
    </w:p>
    <w:p w14:paraId="3583F577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Tempat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Ruang Command Center masing-masing</w:t>
      </w:r>
    </w:p>
    <w:p w14:paraId="2F5F581F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Media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Zoom </w:t>
      </w:r>
    </w:p>
    <w:p w14:paraId="4661A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400" w:leftChars="1200" w:right="0" w:firstLine="0" w:firstLineChars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Meeting ID: 864 5282 9186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Passcode: MEDIAS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I</w:t>
      </w:r>
    </w:p>
    <w:p w14:paraId="109F6180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Demikian disampaikan atas kerjasamanya diucapkan terima kasih.</w:t>
      </w:r>
    </w:p>
    <w:p w14:paraId="6A4C4C3C">
      <w:pPr>
        <w:spacing w:before="6" w:line="36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Wassalam,</w:t>
      </w:r>
    </w:p>
    <w:p w14:paraId="533B453A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Wakil Ketua</w:t>
      </w:r>
    </w:p>
    <w:p w14:paraId="5DE5BE1B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 w14:paraId="2048BA0B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69E875F">
      <w:pPr>
        <w:spacing w:before="6"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027BD7E">
      <w:pPr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cs="Times New Roman"/>
          <w:color w:val="auto"/>
          <w:sz w:val="24"/>
          <w:szCs w:val="24"/>
          <w:highlight w:val="none"/>
          <w:lang w:val="en-US"/>
        </w:rPr>
        <w:t>Alaidin</w:t>
      </w:r>
    </w:p>
    <w:p w14:paraId="0E4E112A">
      <w:pPr>
        <w:spacing w:before="6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Tembusan :</w:t>
      </w:r>
    </w:p>
    <w:p w14:paraId="265FE8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  <w:t>YM. Wakil Ketua Mahkamah Agung RI Bidang Non Yudisial;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  <w:t>2. YM. Ketua Kamar Pembinaan Mahkamah Agung RI;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  <w:t>3. YM. Ketua Kamar Agama Mahkamah Agung RI;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zh-CN" w:bidi="ar-SA"/>
          <w14:ligatures w14:val="none"/>
        </w:rPr>
        <w:t>4. Yth. Sekretaris Mahkamah Agung RI;</w:t>
      </w:r>
    </w:p>
    <w:p w14:paraId="0EAA8A9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en-US" w:bidi="ar-SA"/>
          <w14:ligatures w14:val="none"/>
        </w:rPr>
        <w:t>Yth. Direktur Jenderal Mahkamah Agung RI.</w:t>
      </w:r>
    </w:p>
    <w:p w14:paraId="079CC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9D5E52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</w:p>
    <w:sectPr>
      <w:pgSz w:w="11906" w:h="16838"/>
      <w:pgMar w:top="840" w:right="1134" w:bottom="1398" w:left="19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7A65C"/>
    <w:multiLevelType w:val="singleLevel"/>
    <w:tmpl w:val="1EC7A65C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68CB7A45"/>
    <w:multiLevelType w:val="singleLevel"/>
    <w:tmpl w:val="68CB7A4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D7D93"/>
    <w:rsid w:val="037E32D7"/>
    <w:rsid w:val="04D3178B"/>
    <w:rsid w:val="0EFE099C"/>
    <w:rsid w:val="0FC770EF"/>
    <w:rsid w:val="11106D74"/>
    <w:rsid w:val="126D722E"/>
    <w:rsid w:val="152A0993"/>
    <w:rsid w:val="18EC75EC"/>
    <w:rsid w:val="19A92065"/>
    <w:rsid w:val="19F327C0"/>
    <w:rsid w:val="2ACA5112"/>
    <w:rsid w:val="305E50DE"/>
    <w:rsid w:val="33F77D4D"/>
    <w:rsid w:val="40F37671"/>
    <w:rsid w:val="42380149"/>
    <w:rsid w:val="4D817080"/>
    <w:rsid w:val="4FD12DCA"/>
    <w:rsid w:val="58482FF3"/>
    <w:rsid w:val="5B916734"/>
    <w:rsid w:val="5E4D7D93"/>
    <w:rsid w:val="5F4F4D22"/>
    <w:rsid w:val="5FEC2784"/>
    <w:rsid w:val="604A0541"/>
    <w:rsid w:val="62683FCB"/>
    <w:rsid w:val="66334DBE"/>
    <w:rsid w:val="66965CDC"/>
    <w:rsid w:val="676A1D03"/>
    <w:rsid w:val="68B94714"/>
    <w:rsid w:val="6DDB0CAB"/>
    <w:rsid w:val="74F10FE9"/>
    <w:rsid w:val="7884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2024-10-09T01:18:00Z</dcterms:created>
  <dc:creator>visitor</dc:creator>
  <cp:lastModifiedBy>Fitria Irma Ramadhani</cp:lastModifiedBy>
  <cp:lastPrinted>2025-09-22T08:35:00Z</cp:lastPrinted>
  <dcterms:modified xsi:type="dcterms:W3CDTF">2025-09-29T02:32:31Z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0570B4A68F6445C1A8A6D056D63540A4_11</vt:lpwstr>
  </property>
</Properties>
</file>