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24332B" w14:textId="77777777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A6FDA8D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90404">
        <w:rPr>
          <w:rFonts w:ascii="Bookman Old Style" w:hAnsi="Bookman Old Style"/>
          <w:bCs/>
          <w:sz w:val="22"/>
          <w:szCs w:val="22"/>
        </w:rPr>
        <w:t xml:space="preserve">  </w:t>
      </w:r>
      <w:r w:rsidR="00C86C00">
        <w:rPr>
          <w:rFonts w:ascii="Bookman Old Style" w:hAnsi="Bookman Old Style"/>
          <w:bCs/>
          <w:sz w:val="22"/>
          <w:szCs w:val="22"/>
        </w:rPr>
        <w:t xml:space="preserve"> </w:t>
      </w:r>
      <w:r w:rsidR="00590404">
        <w:rPr>
          <w:rFonts w:ascii="Bookman Old Style" w:hAnsi="Bookman Old Style"/>
          <w:bCs/>
          <w:sz w:val="22"/>
          <w:szCs w:val="22"/>
        </w:rPr>
        <w:t xml:space="preserve">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90404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77777777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E3B37F5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Tinggi Agama Padang dipandang perlu melakukan koordinasi dengan pejabat terkait pada Mahkamah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7D85F1F2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590404" w:rsidRPr="00BD6582">
        <w:rPr>
          <w:rFonts w:ascii="Bookman Old Style" w:hAnsi="Bookman Old Style"/>
          <w:sz w:val="22"/>
          <w:szCs w:val="22"/>
        </w:rPr>
        <w:t>DIPA-005.01.2.401900/202</w:t>
      </w:r>
      <w:r w:rsidR="00590404">
        <w:rPr>
          <w:rFonts w:ascii="Bookman Old Style" w:hAnsi="Bookman Old Style"/>
          <w:sz w:val="22"/>
          <w:szCs w:val="22"/>
        </w:rPr>
        <w:t>2</w:t>
      </w:r>
      <w:r w:rsidR="0059040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040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590404" w:rsidRPr="00BD6582">
        <w:rPr>
          <w:rFonts w:ascii="Bookman Old Style" w:hAnsi="Bookman Old Style"/>
          <w:sz w:val="22"/>
          <w:szCs w:val="22"/>
        </w:rPr>
        <w:t xml:space="preserve"> </w:t>
      </w:r>
      <w:r w:rsidR="00590404">
        <w:rPr>
          <w:rFonts w:ascii="Bookman Old Style" w:hAnsi="Bookman Old Style"/>
          <w:sz w:val="22"/>
          <w:szCs w:val="22"/>
        </w:rPr>
        <w:t>17</w:t>
      </w:r>
      <w:r w:rsidR="0059040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590404">
        <w:rPr>
          <w:rFonts w:ascii="Bookman Old Style" w:hAnsi="Bookman Old Style"/>
          <w:sz w:val="22"/>
          <w:szCs w:val="22"/>
        </w:rPr>
        <w:t>1</w:t>
      </w:r>
      <w:r w:rsidR="00590404">
        <w:rPr>
          <w:rFonts w:ascii="Bookman Old Style" w:hAnsi="Bookman Old Style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196C7BE9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4E36B65" w14:textId="32C2A391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2"/>
          <w:szCs w:val="22"/>
        </w:rPr>
        <w:t>Dr</w:t>
      </w:r>
      <w:r w:rsidR="00590404">
        <w:rPr>
          <w:rFonts w:ascii="Bookman Old Style" w:hAnsi="Bookman Old Style"/>
          <w:spacing w:val="-2"/>
          <w:sz w:val="22"/>
          <w:szCs w:val="22"/>
        </w:rPr>
        <w:t xml:space="preserve">. Drs. H. </w:t>
      </w:r>
      <w:proofErr w:type="spellStart"/>
      <w:r w:rsidR="00590404">
        <w:rPr>
          <w:rFonts w:ascii="Bookman Old Style" w:hAnsi="Bookman Old Style"/>
          <w:spacing w:val="-2"/>
          <w:sz w:val="22"/>
          <w:szCs w:val="22"/>
        </w:rPr>
        <w:t>Pelmizar</w:t>
      </w:r>
      <w:proofErr w:type="spellEnd"/>
      <w:r w:rsidR="00590404">
        <w:rPr>
          <w:rFonts w:ascii="Bookman Old Style" w:hAnsi="Bookman Old Style"/>
          <w:spacing w:val="-2"/>
          <w:sz w:val="22"/>
          <w:szCs w:val="22"/>
        </w:rPr>
        <w:t>, M.H.I.</w:t>
      </w:r>
    </w:p>
    <w:p w14:paraId="139BE25A" w14:textId="51B77AC1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195</w:t>
      </w:r>
      <w:r w:rsidR="00590404">
        <w:rPr>
          <w:rFonts w:ascii="Bookman Old Style" w:hAnsi="Bookman Old Style"/>
          <w:sz w:val="22"/>
          <w:szCs w:val="22"/>
        </w:rPr>
        <w:t>611121981031009</w:t>
      </w:r>
    </w:p>
    <w:p w14:paraId="5E47564F" w14:textId="77777777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71C6F6B4" w14:textId="77777777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78F347B4" w14:textId="77777777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A62F629" w14:textId="56EB9CDF" w:rsidR="00147189" w:rsidRPr="00C520EF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3E1D3CC7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koordinasi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Direktorat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Jenderal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Badan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Peradilan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Agama 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90404">
        <w:rPr>
          <w:rFonts w:ascii="Bookman Old Style" w:hAnsi="Bookman Old Style"/>
          <w:spacing w:val="2"/>
          <w:sz w:val="22"/>
          <w:szCs w:val="22"/>
        </w:rPr>
        <w:t xml:space="preserve">2 </w:t>
      </w:r>
      <w:proofErr w:type="spellStart"/>
      <w:r w:rsidR="00590404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590404">
        <w:rPr>
          <w:rFonts w:ascii="Bookman Old Style" w:hAnsi="Bookman Old Style"/>
          <w:spacing w:val="2"/>
          <w:sz w:val="22"/>
          <w:szCs w:val="22"/>
        </w:rPr>
        <w:t xml:space="preserve"> 3 September 2022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Gedung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Agung RI, Jalan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Jend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. A.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Yani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Kav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>. 58, Jakarta Pusat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6F2A724D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C86C00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169FD371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2F262B23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7496FFE8" w:rsidR="00873454" w:rsidRDefault="00C86C00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 September 2022</w:t>
      </w:r>
    </w:p>
    <w:p w14:paraId="05899B91" w14:textId="668A1FC4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2B724E39" w:rsidR="00873454" w:rsidRPr="0038661B" w:rsidRDefault="00873454" w:rsidP="00316090">
      <w:pPr>
        <w:rPr>
          <w:sz w:val="22"/>
          <w:szCs w:val="22"/>
        </w:rPr>
      </w:pPr>
    </w:p>
    <w:p w14:paraId="409F9AF7" w14:textId="40857C46" w:rsidR="0038661B" w:rsidRDefault="0038661B" w:rsidP="00316090">
      <w:pPr>
        <w:rPr>
          <w:sz w:val="22"/>
          <w:szCs w:val="22"/>
        </w:rPr>
      </w:pPr>
    </w:p>
    <w:p w14:paraId="48F4EDC9" w14:textId="275AD285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0EB9404A" w:rsidR="006D66AF" w:rsidRDefault="00C86C00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Pelmizar</w:t>
      </w:r>
    </w:p>
    <w:p w14:paraId="1116D624" w14:textId="3EDC534C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F1238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84364039">
    <w:abstractNumId w:val="2"/>
  </w:num>
  <w:num w:numId="2" w16cid:durableId="1236281823">
    <w:abstractNumId w:val="0"/>
  </w:num>
  <w:num w:numId="3" w16cid:durableId="16975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633FC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90404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2021-11-10T08:24:00Z</cp:lastPrinted>
  <dcterms:created xsi:type="dcterms:W3CDTF">2022-09-01T08:07:00Z</dcterms:created>
  <dcterms:modified xsi:type="dcterms:W3CDTF">2022-09-01T08:07:00Z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