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E98AD" w14:textId="4085042D" w:rsidR="00AE51D3" w:rsidRDefault="00312B6D">
      <w:pPr>
        <w:spacing w:after="0" w:line="360" w:lineRule="auto"/>
        <w:jc w:val="both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1167973" wp14:editId="363E1B07">
            <wp:simplePos x="0" y="0"/>
            <wp:positionH relativeFrom="margin">
              <wp:posOffset>2345690</wp:posOffset>
            </wp:positionH>
            <wp:positionV relativeFrom="paragraph">
              <wp:posOffset>-153035</wp:posOffset>
            </wp:positionV>
            <wp:extent cx="561975" cy="687705"/>
            <wp:effectExtent l="0" t="0" r="9525" b="0"/>
            <wp:wrapNone/>
            <wp:docPr id="1" name="Picture 1" descr="C:\Users\user\Downloads\WhatsApp Image 2020-12-21 at 13.3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WhatsApp Image 2020-12-21 at 13.33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3E6EF" w14:textId="77777777" w:rsidR="00AE51D3" w:rsidRDefault="00AE51D3">
      <w:pPr>
        <w:spacing w:after="0" w:line="360" w:lineRule="auto"/>
        <w:jc w:val="both"/>
        <w:rPr>
          <w:b/>
        </w:rPr>
      </w:pPr>
    </w:p>
    <w:p w14:paraId="489F409C" w14:textId="77777777" w:rsidR="00AE51D3" w:rsidRDefault="00312B6D">
      <w:pPr>
        <w:spacing w:after="0" w:line="240" w:lineRule="auto"/>
        <w:jc w:val="center"/>
        <w:rPr>
          <w:b/>
          <w:lang w:val="id-ID"/>
        </w:rPr>
      </w:pPr>
      <w:r>
        <w:rPr>
          <w:b/>
          <w:lang w:val="id-ID"/>
        </w:rPr>
        <w:t>PENGADILAN TINGGI AGAMA PADANG</w:t>
      </w:r>
    </w:p>
    <w:p w14:paraId="207E6CBA" w14:textId="4621931E" w:rsidR="00AE51D3" w:rsidRDefault="00312B6D">
      <w:pPr>
        <w:spacing w:after="0" w:line="240" w:lineRule="auto"/>
        <w:jc w:val="center"/>
        <w:rPr>
          <w:b/>
          <w:lang w:val="id-ID"/>
        </w:rPr>
      </w:pPr>
      <w:r>
        <w:rPr>
          <w:b/>
          <w:lang w:val="id-ID"/>
        </w:rPr>
        <w:t>KEPUTUSAN</w:t>
      </w:r>
      <w:r>
        <w:rPr>
          <w:b/>
        </w:rPr>
        <w:t xml:space="preserve"> </w:t>
      </w:r>
      <w:r w:rsidR="001261E4">
        <w:rPr>
          <w:b/>
          <w:lang w:val="id-ID"/>
        </w:rPr>
        <w:t>SEKRETARIS</w:t>
      </w:r>
      <w:r>
        <w:rPr>
          <w:b/>
        </w:rPr>
        <w:t xml:space="preserve"> </w:t>
      </w:r>
      <w:r>
        <w:rPr>
          <w:b/>
          <w:lang w:val="id-ID"/>
        </w:rPr>
        <w:t>PENGADILAN TINGGI AGAMA PADANG</w:t>
      </w:r>
    </w:p>
    <w:p w14:paraId="2D1DDD0F" w14:textId="150F3BC0" w:rsidR="00AE51D3" w:rsidRPr="004A3927" w:rsidRDefault="00312B6D">
      <w:pPr>
        <w:spacing w:after="0" w:line="240" w:lineRule="auto"/>
        <w:jc w:val="center"/>
        <w:rPr>
          <w:lang w:val="id-ID"/>
        </w:rPr>
      </w:pPr>
      <w:r>
        <w:rPr>
          <w:lang w:val="id-ID"/>
        </w:rPr>
        <w:t>NOMOR :</w:t>
      </w:r>
      <w:r w:rsidR="00705AA5">
        <w:rPr>
          <w:lang w:val="id-ID"/>
        </w:rPr>
        <w:t>2</w:t>
      </w:r>
      <w:r w:rsidR="001261E4">
        <w:rPr>
          <w:lang w:val="id-ID"/>
        </w:rPr>
        <w:t>3003</w:t>
      </w:r>
      <w:r w:rsidR="005D50EE">
        <w:rPr>
          <w:lang w:val="id-ID"/>
        </w:rPr>
        <w:t>/</w:t>
      </w:r>
      <w:r w:rsidR="001261E4">
        <w:rPr>
          <w:lang w:val="id-ID"/>
        </w:rPr>
        <w:t>SEK.</w:t>
      </w:r>
      <w:r w:rsidR="005D50EE">
        <w:rPr>
          <w:lang w:val="id-ID"/>
        </w:rPr>
        <w:t>PTA.W3-A/KU1.1/</w:t>
      </w:r>
      <w:r w:rsidR="00EE7A02">
        <w:rPr>
          <w:lang w:val="id-ID"/>
        </w:rPr>
        <w:t>I</w:t>
      </w:r>
      <w:r w:rsidR="005D50EE">
        <w:rPr>
          <w:lang w:val="id-ID"/>
        </w:rPr>
        <w:t>X/202</w:t>
      </w:r>
      <w:r w:rsidR="00EE7A02">
        <w:rPr>
          <w:lang w:val="id-ID"/>
        </w:rPr>
        <w:t>4</w:t>
      </w:r>
    </w:p>
    <w:p w14:paraId="6DB658D8" w14:textId="77777777" w:rsidR="00AE51D3" w:rsidRDefault="00AE51D3">
      <w:pPr>
        <w:spacing w:after="0" w:line="360" w:lineRule="auto"/>
        <w:jc w:val="center"/>
      </w:pPr>
    </w:p>
    <w:p w14:paraId="077B52DA" w14:textId="77777777" w:rsidR="00AE51D3" w:rsidRDefault="00312B6D">
      <w:pPr>
        <w:spacing w:after="0" w:line="24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TENTANG</w:t>
      </w:r>
    </w:p>
    <w:p w14:paraId="21263CC1" w14:textId="77777777" w:rsidR="00AE51D3" w:rsidRDefault="00312B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TIM PENERAP PENGENDALIAN INTERN ATAS PELAPORAN KEUANGAN</w:t>
      </w:r>
    </w:p>
    <w:p w14:paraId="52F57D7F" w14:textId="77777777" w:rsidR="00AE51D3" w:rsidRDefault="00312B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PENGADILAN TINGGI AGAMA PADANG</w:t>
      </w:r>
    </w:p>
    <w:p w14:paraId="2EDC529F" w14:textId="77777777" w:rsidR="00AE51D3" w:rsidRDefault="00AE51D3">
      <w:pPr>
        <w:spacing w:after="0" w:line="360" w:lineRule="auto"/>
        <w:jc w:val="center"/>
        <w:rPr>
          <w:b/>
          <w:bCs/>
        </w:rPr>
      </w:pPr>
    </w:p>
    <w:p w14:paraId="555A5D4D" w14:textId="77777777" w:rsidR="00AE51D3" w:rsidRDefault="00AE51D3">
      <w:pPr>
        <w:spacing w:after="0" w:line="360" w:lineRule="auto"/>
        <w:jc w:val="center"/>
        <w:rPr>
          <w:b/>
          <w:bCs/>
        </w:rPr>
      </w:pPr>
    </w:p>
    <w:p w14:paraId="06BA2E04" w14:textId="3449CC54" w:rsidR="00AE51D3" w:rsidRDefault="001261E4">
      <w:pPr>
        <w:spacing w:after="0" w:line="360" w:lineRule="auto"/>
        <w:jc w:val="center"/>
        <w:rPr>
          <w:b/>
          <w:lang w:val="id-ID"/>
        </w:rPr>
      </w:pPr>
      <w:r>
        <w:rPr>
          <w:b/>
          <w:lang w:val="id-ID"/>
        </w:rPr>
        <w:t>SEKRETARIS</w:t>
      </w:r>
      <w:r w:rsidR="00312B6D">
        <w:rPr>
          <w:b/>
          <w:lang w:val="id-ID"/>
        </w:rPr>
        <w:t xml:space="preserve"> PENGADILAN TINGGI AGAMA PADANG</w:t>
      </w:r>
    </w:p>
    <w:p w14:paraId="2F83F72B" w14:textId="77777777" w:rsidR="00AE51D3" w:rsidRDefault="00AE51D3">
      <w:pPr>
        <w:spacing w:after="0" w:line="360" w:lineRule="auto"/>
        <w:jc w:val="both"/>
        <w:rPr>
          <w:b/>
          <w:lang w:val="id-ID"/>
        </w:rPr>
      </w:pPr>
    </w:p>
    <w:p w14:paraId="74ADEA6F" w14:textId="77777777" w:rsidR="00AE51D3" w:rsidRDefault="00312B6D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</w:pPr>
      <w:r>
        <w:rPr>
          <w:lang w:val="id-ID"/>
        </w:rPr>
        <w:t>Menimbang</w:t>
      </w:r>
      <w:r>
        <w:rPr>
          <w:lang w:val="id-ID"/>
        </w:rPr>
        <w:tab/>
        <w:t>:</w:t>
      </w:r>
      <w:r>
        <w:rPr>
          <w:lang w:val="id-ID"/>
        </w:rPr>
        <w:tab/>
        <w:t>a</w:t>
      </w:r>
      <w:r>
        <w:rPr>
          <w:bCs/>
          <w:lang w:val="id-ID"/>
        </w:rPr>
        <w:t>.</w:t>
      </w:r>
      <w:r>
        <w:rPr>
          <w:lang w:val="id-ID"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.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(PIPK)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oleh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;</w:t>
      </w:r>
    </w:p>
    <w:p w14:paraId="4F079EE8" w14:textId="77777777" w:rsidR="005D50EE" w:rsidRPr="005D50EE" w:rsidRDefault="005D50EE" w:rsidP="005D50EE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283"/>
        <w:jc w:val="both"/>
        <w:rPr>
          <w:bCs/>
          <w:lang w:val="id-ID"/>
        </w:rPr>
      </w:pPr>
      <w:r w:rsidRPr="005D50EE">
        <w:rPr>
          <w:bCs/>
        </w:rPr>
        <w:t>b</w:t>
      </w:r>
      <w:r>
        <w:rPr>
          <w:bCs/>
          <w:lang w:val="id-ID"/>
        </w:rPr>
        <w:t>. b</w:t>
      </w:r>
      <w:proofErr w:type="spellStart"/>
      <w:r w:rsidRPr="005D50EE">
        <w:rPr>
          <w:bCs/>
        </w:rPr>
        <w:t>ahwa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dalam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rangka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tersusunnya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Laporan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Keuangan</w:t>
      </w:r>
      <w:proofErr w:type="spellEnd"/>
      <w:r w:rsidRPr="005D50EE">
        <w:rPr>
          <w:bCs/>
        </w:rPr>
        <w:t xml:space="preserve"> </w:t>
      </w:r>
      <w:r w:rsidRPr="005D50EE">
        <w:rPr>
          <w:bCs/>
          <w:lang w:val="id-ID"/>
        </w:rPr>
        <w:t>Pengadilan Tinggi Agama Padang</w:t>
      </w:r>
      <w:r w:rsidRPr="005D50EE">
        <w:rPr>
          <w:bCs/>
        </w:rPr>
        <w:t xml:space="preserve"> yang </w:t>
      </w:r>
      <w:proofErr w:type="spellStart"/>
      <w:r w:rsidRPr="005D50EE">
        <w:rPr>
          <w:bCs/>
        </w:rPr>
        <w:t>handal</w:t>
      </w:r>
      <w:proofErr w:type="spellEnd"/>
      <w:r w:rsidRPr="005D50EE">
        <w:rPr>
          <w:bCs/>
        </w:rPr>
        <w:t xml:space="preserve">, </w:t>
      </w:r>
      <w:proofErr w:type="spellStart"/>
      <w:r w:rsidRPr="005D50EE">
        <w:rPr>
          <w:bCs/>
        </w:rPr>
        <w:t>akuntabel</w:t>
      </w:r>
      <w:proofErr w:type="spellEnd"/>
      <w:r w:rsidRPr="005D50EE">
        <w:rPr>
          <w:bCs/>
        </w:rPr>
        <w:t xml:space="preserve"> dan </w:t>
      </w:r>
      <w:proofErr w:type="spellStart"/>
      <w:r w:rsidRPr="005D50EE">
        <w:rPr>
          <w:bCs/>
        </w:rPr>
        <w:t>transparan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dengan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Sistem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Pengendalian</w:t>
      </w:r>
      <w:proofErr w:type="spellEnd"/>
      <w:r w:rsidRPr="005D50EE">
        <w:rPr>
          <w:bCs/>
        </w:rPr>
        <w:t xml:space="preserve"> Intern (SPI) </w:t>
      </w:r>
      <w:proofErr w:type="spellStart"/>
      <w:r w:rsidRPr="005D50EE">
        <w:rPr>
          <w:bCs/>
        </w:rPr>
        <w:t>memadai</w:t>
      </w:r>
      <w:proofErr w:type="spellEnd"/>
      <w:r w:rsidRPr="005D50EE">
        <w:rPr>
          <w:bCs/>
        </w:rPr>
        <w:t xml:space="preserve">, </w:t>
      </w:r>
      <w:proofErr w:type="spellStart"/>
      <w:r w:rsidRPr="005D50EE">
        <w:rPr>
          <w:bCs/>
        </w:rPr>
        <w:t>maka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perlu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dibentuk</w:t>
      </w:r>
      <w:proofErr w:type="spellEnd"/>
      <w:r w:rsidRPr="005D50EE">
        <w:rPr>
          <w:bCs/>
        </w:rPr>
        <w:t xml:space="preserve"> Tim </w:t>
      </w:r>
      <w:r>
        <w:rPr>
          <w:bCs/>
          <w:lang w:val="id-ID"/>
        </w:rPr>
        <w:t xml:space="preserve">Penerap </w:t>
      </w:r>
      <w:proofErr w:type="spellStart"/>
      <w:r w:rsidRPr="005D50EE">
        <w:rPr>
          <w:bCs/>
        </w:rPr>
        <w:t>Pengendalian</w:t>
      </w:r>
      <w:proofErr w:type="spellEnd"/>
      <w:r w:rsidRPr="005D50EE">
        <w:rPr>
          <w:bCs/>
        </w:rPr>
        <w:t xml:space="preserve"> Intern </w:t>
      </w:r>
      <w:proofErr w:type="spellStart"/>
      <w:r w:rsidRPr="005D50EE">
        <w:rPr>
          <w:bCs/>
        </w:rPr>
        <w:t>atas</w:t>
      </w:r>
      <w:proofErr w:type="spellEnd"/>
      <w:r w:rsidRPr="005D50EE">
        <w:rPr>
          <w:bCs/>
        </w:rPr>
        <w:t xml:space="preserve"> </w:t>
      </w:r>
      <w:proofErr w:type="spellStart"/>
      <w:r w:rsidRPr="005D50EE">
        <w:rPr>
          <w:bCs/>
        </w:rPr>
        <w:t>Pelaporan</w:t>
      </w:r>
      <w:proofErr w:type="spellEnd"/>
      <w:r w:rsidRPr="005D50EE">
        <w:rPr>
          <w:bCs/>
        </w:rPr>
        <w:t xml:space="preserve"> Keuangan </w:t>
      </w:r>
      <w:r w:rsidRPr="005D50EE">
        <w:rPr>
          <w:bCs/>
          <w:lang w:val="id-ID"/>
        </w:rPr>
        <w:t>Pengadilan Tinggi Agama Padang</w:t>
      </w:r>
      <w:r>
        <w:rPr>
          <w:bCs/>
          <w:lang w:val="id-ID"/>
        </w:rPr>
        <w:t>;</w:t>
      </w:r>
    </w:p>
    <w:p w14:paraId="72680A69" w14:textId="77777777" w:rsidR="00AE51D3" w:rsidRDefault="00312B6D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 w:rsidR="005D50EE">
        <w:rPr>
          <w:lang w:val="id-ID"/>
        </w:rPr>
        <w:t>c</w:t>
      </w:r>
      <w:r>
        <w:rPr>
          <w:bCs/>
          <w:lang w:val="id-ID"/>
        </w:rPr>
        <w:t>.</w:t>
      </w:r>
      <w:r>
        <w:rPr>
          <w:lang w:val="id-ID"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-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cakap</w:t>
      </w:r>
      <w:proofErr w:type="spellEnd"/>
      <w:r>
        <w:t xml:space="preserve"> dan </w:t>
      </w:r>
      <w:proofErr w:type="spellStart"/>
      <w:r>
        <w:t>mamp</w:t>
      </w:r>
      <w:proofErr w:type="spellEnd"/>
      <w:r w:rsidR="005D50EE">
        <w:rPr>
          <w:lang w:val="id-ID"/>
        </w:rPr>
        <w:t>u</w:t>
      </w:r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Tim </w:t>
      </w:r>
      <w:proofErr w:type="spellStart"/>
      <w:r>
        <w:t>Penerap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(PIPK) </w:t>
      </w:r>
      <w:proofErr w:type="spellStart"/>
      <w:r>
        <w:t>Pengadilan</w:t>
      </w:r>
      <w:proofErr w:type="spellEnd"/>
      <w:r>
        <w:t xml:space="preserve"> Tinggi Agama Padang.</w:t>
      </w:r>
    </w:p>
    <w:p w14:paraId="1C646013" w14:textId="77777777" w:rsidR="00AE51D3" w:rsidRDefault="00312B6D">
      <w:pPr>
        <w:tabs>
          <w:tab w:val="left" w:pos="1418"/>
          <w:tab w:val="left" w:pos="1560"/>
          <w:tab w:val="left" w:pos="1843"/>
        </w:tabs>
        <w:spacing w:after="0" w:line="360" w:lineRule="auto"/>
        <w:ind w:left="1843" w:hanging="1843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51C66B2E" w14:textId="77777777" w:rsidR="00AE51D3" w:rsidRDefault="00312B6D">
      <w:pPr>
        <w:tabs>
          <w:tab w:val="left" w:pos="1418"/>
          <w:tab w:val="left" w:pos="1560"/>
          <w:tab w:val="left" w:pos="1985"/>
        </w:tabs>
        <w:spacing w:after="0" w:line="360" w:lineRule="auto"/>
        <w:ind w:left="1985" w:hanging="1985"/>
        <w:jc w:val="both"/>
        <w:rPr>
          <w:lang w:val="id-ID"/>
        </w:rPr>
      </w:pPr>
      <w:proofErr w:type="spellStart"/>
      <w:r>
        <w:t>Mengingat</w:t>
      </w:r>
      <w:proofErr w:type="spellEnd"/>
      <w:r>
        <w:tab/>
        <w:t>:</w:t>
      </w:r>
      <w:r>
        <w:tab/>
        <w:t>1.</w:t>
      </w:r>
      <w:r>
        <w:tab/>
      </w:r>
      <w:r>
        <w:rPr>
          <w:lang w:val="id-ID"/>
        </w:rPr>
        <w:t>Undang</w:t>
      </w:r>
      <w:r>
        <w:t>-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Negara;</w:t>
      </w:r>
    </w:p>
    <w:p w14:paraId="440A98FB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>Undang-undang Nomor 1 Tahun 2004 tentang Perbendaharaan Negara;</w:t>
      </w:r>
    </w:p>
    <w:p w14:paraId="659BA3C8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>Undang-Undang Nomor 15 Tahun 2004 tentang Pemeriksaan Pengelolaan dan Tanggung Jawab Keuangan Negara;</w:t>
      </w:r>
    </w:p>
    <w:p w14:paraId="1EE71E41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 xml:space="preserve">Peraturan Pemerintah Nomor </w:t>
      </w:r>
      <w:r>
        <w:t>60</w:t>
      </w:r>
      <w:r>
        <w:rPr>
          <w:lang w:val="id-ID"/>
        </w:rPr>
        <w:t xml:space="preserve"> tahun 20</w:t>
      </w:r>
      <w:r>
        <w:t>08</w:t>
      </w:r>
      <w:r>
        <w:rPr>
          <w:lang w:val="id-ID"/>
        </w:rPr>
        <w:t xml:space="preserve"> tentang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</w:t>
      </w:r>
      <w:r>
        <w:rPr>
          <w:lang w:val="id-ID"/>
        </w:rPr>
        <w:t xml:space="preserve"> Pemerintah;</w:t>
      </w:r>
    </w:p>
    <w:p w14:paraId="23805AFD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 xml:space="preserve">Peraturan Pemerintah Nomor </w:t>
      </w:r>
      <w:r>
        <w:t>71</w:t>
      </w:r>
      <w:r>
        <w:rPr>
          <w:lang w:val="id-ID"/>
        </w:rPr>
        <w:t xml:space="preserve"> tahun 20</w:t>
      </w:r>
      <w:r>
        <w:t>010</w:t>
      </w:r>
      <w:r>
        <w:rPr>
          <w:lang w:val="id-ID"/>
        </w:rPr>
        <w:t xml:space="preserve"> tentang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rPr>
          <w:lang w:val="id-ID"/>
        </w:rPr>
        <w:t xml:space="preserve"> Pemerintah;</w:t>
      </w:r>
    </w:p>
    <w:p w14:paraId="0E2F584E" w14:textId="77777777" w:rsidR="004A3927" w:rsidRDefault="004A3927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lastRenderedPageBreak/>
        <w:t>Peraturan Pemerintah Nomor 28 Tahun 2020 tentang Perubahan Atas Peraturan Pemerintah Nomor 27 Tahun 2014 tentang Pengelolaan Barang Milik Negara/ Daerah.</w:t>
      </w:r>
    </w:p>
    <w:p w14:paraId="495B6B3F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Nomor</w:t>
      </w:r>
      <w:proofErr w:type="spellEnd"/>
      <w:r>
        <w:t xml:space="preserve"> 03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Proses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dan </w:t>
      </w:r>
      <w:proofErr w:type="spellStart"/>
      <w:r>
        <w:t>Pengelolaannya</w:t>
      </w:r>
      <w:proofErr w:type="spellEnd"/>
      <w:r>
        <w:t xml:space="preserve"> pada </w:t>
      </w:r>
      <w:proofErr w:type="spellStart"/>
      <w:r>
        <w:t>Mahkamah</w:t>
      </w:r>
      <w:proofErr w:type="spellEnd"/>
      <w:r>
        <w:t xml:space="preserve"> Agung;</w:t>
      </w:r>
    </w:p>
    <w:p w14:paraId="532E3198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  <w:rPr>
          <w:lang w:val="id-ID"/>
        </w:rPr>
      </w:pPr>
      <w:r>
        <w:rPr>
          <w:lang w:val="id-ID"/>
        </w:rPr>
        <w:t xml:space="preserve">Peraturan Menteri Keuangan Nomor </w:t>
      </w:r>
      <w:r>
        <w:t>224</w:t>
      </w:r>
      <w:r>
        <w:rPr>
          <w:lang w:val="id-ID"/>
        </w:rPr>
        <w:t>/PMK.05/201</w:t>
      </w:r>
      <w:r>
        <w:t>6</w:t>
      </w:r>
      <w:r>
        <w:rPr>
          <w:lang w:val="id-ID"/>
        </w:rPr>
        <w:t xml:space="preserve"> tentang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219/PMK.05/2013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Pusat</w:t>
      </w:r>
      <w:r>
        <w:rPr>
          <w:lang w:val="id-ID"/>
        </w:rPr>
        <w:t>;</w:t>
      </w:r>
    </w:p>
    <w:p w14:paraId="2E3168AA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>
        <w:rPr>
          <w:lang w:val="id-ID"/>
        </w:rPr>
        <w:t xml:space="preserve">Peraturan Menteri Keuangan Nomor </w:t>
      </w:r>
      <w:r>
        <w:t>225</w:t>
      </w:r>
      <w:r>
        <w:rPr>
          <w:lang w:val="id-ID"/>
        </w:rPr>
        <w:t>/PMK.05/201</w:t>
      </w:r>
      <w:r>
        <w:t>6</w:t>
      </w:r>
      <w:r>
        <w:rPr>
          <w:lang w:val="id-ID"/>
        </w:rPr>
        <w:t xml:space="preserve"> tentang Penerapan Standar Akuntansi Pemerintahan Berbasis Akrual Pada Pemerintah Pusat;</w:t>
      </w:r>
    </w:p>
    <w:p w14:paraId="3889106F" w14:textId="77777777" w:rsidR="00AE51D3" w:rsidRDefault="00312B6D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proofErr w:type="spellStart"/>
      <w:r>
        <w:t>Pearturan</w:t>
      </w:r>
      <w:proofErr w:type="spellEnd"/>
      <w:r>
        <w:t xml:space="preserve"> Menteri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, dan </w:t>
      </w:r>
      <w:proofErr w:type="spellStart"/>
      <w:r>
        <w:t>Reviu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Pusat;</w:t>
      </w:r>
    </w:p>
    <w:p w14:paraId="7D484185" w14:textId="77777777" w:rsidR="005D50EE" w:rsidRDefault="005D50EE" w:rsidP="005D50EE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>
        <w:rPr>
          <w:lang w:val="id-ID"/>
        </w:rPr>
        <w:t xml:space="preserve">Keputusan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</w:t>
      </w:r>
      <w:proofErr w:type="spellStart"/>
      <w:r>
        <w:t>Nomor</w:t>
      </w:r>
      <w:proofErr w:type="spellEnd"/>
      <w:r>
        <w:t xml:space="preserve"> 6</w:t>
      </w:r>
      <w:r>
        <w:rPr>
          <w:lang w:val="id-ID"/>
        </w:rPr>
        <w:t>1330</w:t>
      </w:r>
      <w:r>
        <w:t>/SEK/SK/X</w:t>
      </w:r>
      <w:r>
        <w:rPr>
          <w:lang w:val="id-ID"/>
        </w:rPr>
        <w:t>II</w:t>
      </w:r>
      <w:r>
        <w:t>/20</w:t>
      </w:r>
      <w:r>
        <w:rPr>
          <w:lang w:val="id-ID"/>
        </w:rPr>
        <w:t>21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Akrual</w:t>
      </w:r>
      <w:proofErr w:type="spellEnd"/>
      <w:r>
        <w:t xml:space="preserve"> dan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;</w:t>
      </w:r>
    </w:p>
    <w:p w14:paraId="58068B4B" w14:textId="20B174C5" w:rsidR="005D50EE" w:rsidRDefault="009D3129" w:rsidP="005D50EE">
      <w:pPr>
        <w:numPr>
          <w:ilvl w:val="0"/>
          <w:numId w:val="1"/>
        </w:numPr>
        <w:tabs>
          <w:tab w:val="left" w:pos="1985"/>
        </w:tabs>
        <w:spacing w:after="0" w:line="360" w:lineRule="auto"/>
        <w:ind w:left="1985" w:hanging="425"/>
        <w:jc w:val="both"/>
      </w:pPr>
      <w:r w:rsidRPr="001407B0">
        <w:rPr>
          <w:bCs/>
          <w:lang w:val="id-ID"/>
        </w:rPr>
        <w:t>Keputusan Sekretaris Mahkamah Agung Nomor 33/SEK/SK/I/2023 tentang Tim Pengelola Sistem Akuntansi Instansi (SAI) Unit Akuntansi Pembantu Pengguna Anggaran/ Barang Wilayah (UAPPA/B-W) Daftar Isian Pelaksanaan Anggaran (DIPA) Badan Urusan Administrasi Mahkamah Agung (005.01)</w:t>
      </w:r>
    </w:p>
    <w:p w14:paraId="0E1A9F61" w14:textId="77777777" w:rsidR="005D50EE" w:rsidRDefault="005D50EE">
      <w:pPr>
        <w:tabs>
          <w:tab w:val="left" w:pos="1418"/>
          <w:tab w:val="left" w:pos="1560"/>
          <w:tab w:val="left" w:pos="1985"/>
        </w:tabs>
        <w:spacing w:after="0" w:line="360" w:lineRule="auto"/>
        <w:ind w:left="1985" w:hanging="1985"/>
        <w:jc w:val="both"/>
      </w:pPr>
    </w:p>
    <w:p w14:paraId="2E610BA1" w14:textId="77777777" w:rsidR="00AE51D3" w:rsidRDefault="00312B6D">
      <w:pPr>
        <w:tabs>
          <w:tab w:val="left" w:pos="1418"/>
          <w:tab w:val="left" w:pos="1560"/>
          <w:tab w:val="left" w:pos="1985"/>
        </w:tabs>
        <w:spacing w:after="0" w:line="360" w:lineRule="auto"/>
        <w:ind w:left="1985" w:hanging="1985"/>
        <w:jc w:val="both"/>
      </w:pPr>
      <w:proofErr w:type="spellStart"/>
      <w:r>
        <w:t>Memperhatikan</w:t>
      </w:r>
      <w:proofErr w:type="spellEnd"/>
      <w:r>
        <w:tab/>
        <w:t>:1.</w:t>
      </w:r>
      <w:r>
        <w:tab/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handal</w:t>
      </w:r>
      <w:proofErr w:type="spellEnd"/>
      <w:r>
        <w:t xml:space="preserve"> dan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;</w:t>
      </w:r>
    </w:p>
    <w:p w14:paraId="5C07EC97" w14:textId="48C4819B" w:rsidR="00AE51D3" w:rsidRDefault="00312B6D">
      <w:pPr>
        <w:numPr>
          <w:ilvl w:val="0"/>
          <w:numId w:val="2"/>
        </w:numPr>
        <w:tabs>
          <w:tab w:val="left" w:pos="1985"/>
        </w:tabs>
        <w:spacing w:after="0" w:line="360" w:lineRule="auto"/>
        <w:ind w:left="1985" w:hanging="425"/>
        <w:jc w:val="both"/>
      </w:pPr>
      <w:proofErr w:type="spellStart"/>
      <w:r>
        <w:t>Catatan</w:t>
      </w:r>
      <w:proofErr w:type="spellEnd"/>
      <w:r>
        <w:t xml:space="preserve"> Hasil </w:t>
      </w:r>
      <w:proofErr w:type="spellStart"/>
      <w:r>
        <w:t>Reviu</w:t>
      </w:r>
      <w:proofErr w:type="spellEnd"/>
      <w:r>
        <w:t xml:space="preserve"> </w:t>
      </w:r>
      <w:r w:rsidR="0083607C">
        <w:rPr>
          <w:lang w:val="id-ID"/>
        </w:rPr>
        <w:t>Bawas</w:t>
      </w:r>
      <w:r>
        <w:t xml:space="preserve"> </w:t>
      </w:r>
      <w:proofErr w:type="spellStart"/>
      <w:r>
        <w:t>Mahkamah</w:t>
      </w:r>
      <w:proofErr w:type="spellEnd"/>
      <w:r>
        <w:t xml:space="preserve"> Agung RI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 Semester </w:t>
      </w:r>
      <w:r w:rsidR="005D50EE">
        <w:rPr>
          <w:lang w:val="id-ID"/>
        </w:rPr>
        <w:t>Kedua</w:t>
      </w:r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</w:t>
      </w:r>
      <w:r w:rsidR="0083607C">
        <w:rPr>
          <w:lang w:val="id-ID"/>
        </w:rPr>
        <w:t>3</w:t>
      </w:r>
      <w:r>
        <w:t>;</w:t>
      </w:r>
    </w:p>
    <w:p w14:paraId="370C332C" w14:textId="3C7521E8" w:rsidR="00AE51D3" w:rsidRPr="0083607C" w:rsidRDefault="00312B6D">
      <w:pPr>
        <w:numPr>
          <w:ilvl w:val="0"/>
          <w:numId w:val="2"/>
        </w:numPr>
        <w:tabs>
          <w:tab w:val="left" w:pos="1985"/>
        </w:tabs>
        <w:spacing w:after="0" w:line="360" w:lineRule="auto"/>
        <w:ind w:left="1985" w:hanging="425"/>
        <w:jc w:val="both"/>
        <w:rPr>
          <w:color w:val="000000" w:themeColor="text1"/>
        </w:rPr>
      </w:pPr>
      <w:r w:rsidRPr="0083607C">
        <w:rPr>
          <w:color w:val="000000" w:themeColor="text1"/>
        </w:rPr>
        <w:t xml:space="preserve">Surat </w:t>
      </w:r>
      <w:proofErr w:type="spellStart"/>
      <w:r w:rsidRPr="0083607C">
        <w:rPr>
          <w:color w:val="000000" w:themeColor="text1"/>
        </w:rPr>
        <w:t>Sekretaris</w:t>
      </w:r>
      <w:proofErr w:type="spellEnd"/>
      <w:r w:rsidRPr="0083607C">
        <w:rPr>
          <w:color w:val="000000" w:themeColor="text1"/>
        </w:rPr>
        <w:t xml:space="preserve"> </w:t>
      </w:r>
      <w:proofErr w:type="spellStart"/>
      <w:r w:rsidRPr="0083607C">
        <w:rPr>
          <w:color w:val="000000" w:themeColor="text1"/>
        </w:rPr>
        <w:t>Mahkamah</w:t>
      </w:r>
      <w:proofErr w:type="spellEnd"/>
      <w:r w:rsidRPr="0083607C">
        <w:rPr>
          <w:color w:val="000000" w:themeColor="text1"/>
        </w:rPr>
        <w:t xml:space="preserve"> Agung RI </w:t>
      </w:r>
      <w:proofErr w:type="spellStart"/>
      <w:r w:rsidRPr="0083607C">
        <w:rPr>
          <w:color w:val="000000" w:themeColor="text1"/>
        </w:rPr>
        <w:t>Nomor</w:t>
      </w:r>
      <w:proofErr w:type="spellEnd"/>
      <w:r w:rsidRPr="0083607C">
        <w:rPr>
          <w:color w:val="000000" w:themeColor="text1"/>
        </w:rPr>
        <w:t xml:space="preserve"> </w:t>
      </w:r>
      <w:r w:rsidR="0083607C">
        <w:rPr>
          <w:color w:val="000000" w:themeColor="text1"/>
          <w:lang w:val="id-ID"/>
        </w:rPr>
        <w:t>3745</w:t>
      </w:r>
      <w:r w:rsidR="005D50EE" w:rsidRPr="0083607C">
        <w:rPr>
          <w:color w:val="000000" w:themeColor="text1"/>
          <w:lang w:val="id-ID"/>
        </w:rPr>
        <w:t>/SEK/</w:t>
      </w:r>
      <w:r w:rsidR="0083607C">
        <w:rPr>
          <w:color w:val="000000" w:themeColor="text1"/>
          <w:lang w:val="id-ID"/>
        </w:rPr>
        <w:t>KU2.2</w:t>
      </w:r>
      <w:r w:rsidR="005D50EE" w:rsidRPr="0083607C">
        <w:rPr>
          <w:color w:val="000000" w:themeColor="text1"/>
          <w:lang w:val="id-ID"/>
        </w:rPr>
        <w:t>/</w:t>
      </w:r>
      <w:r w:rsidR="0083607C">
        <w:rPr>
          <w:color w:val="000000" w:themeColor="text1"/>
          <w:lang w:val="id-ID"/>
        </w:rPr>
        <w:t>I</w:t>
      </w:r>
      <w:r w:rsidR="005D50EE" w:rsidRPr="0083607C">
        <w:rPr>
          <w:color w:val="000000" w:themeColor="text1"/>
          <w:lang w:val="id-ID"/>
        </w:rPr>
        <w:t>X/202</w:t>
      </w:r>
      <w:r w:rsidR="0083607C">
        <w:rPr>
          <w:color w:val="000000" w:themeColor="text1"/>
          <w:lang w:val="id-ID"/>
        </w:rPr>
        <w:t>4</w:t>
      </w:r>
      <w:r w:rsidR="005D50EE" w:rsidRPr="0083607C">
        <w:rPr>
          <w:color w:val="000000" w:themeColor="text1"/>
          <w:lang w:val="id-ID"/>
        </w:rPr>
        <w:t xml:space="preserve"> </w:t>
      </w:r>
      <w:proofErr w:type="spellStart"/>
      <w:r w:rsidRPr="0083607C">
        <w:rPr>
          <w:color w:val="000000" w:themeColor="text1"/>
        </w:rPr>
        <w:t>tentang</w:t>
      </w:r>
      <w:proofErr w:type="spellEnd"/>
      <w:r w:rsidRPr="0083607C">
        <w:rPr>
          <w:color w:val="000000" w:themeColor="text1"/>
        </w:rPr>
        <w:t xml:space="preserve"> </w:t>
      </w:r>
      <w:r w:rsidR="0083607C">
        <w:rPr>
          <w:color w:val="000000" w:themeColor="text1"/>
          <w:lang w:val="id-ID"/>
        </w:rPr>
        <w:t>Pelaksanaan Pengendalian Intern Atas Pelaporan Keuangan (PIPK) Tahun 2024.</w:t>
      </w:r>
    </w:p>
    <w:p w14:paraId="6A140269" w14:textId="77777777" w:rsidR="00AE51D3" w:rsidRDefault="00AE51D3">
      <w:pPr>
        <w:spacing w:line="240" w:lineRule="auto"/>
        <w:rPr>
          <w:lang w:val="id-ID"/>
        </w:rPr>
      </w:pPr>
    </w:p>
    <w:p w14:paraId="1CAD77C6" w14:textId="77777777" w:rsidR="00AE51D3" w:rsidRDefault="00312B6D">
      <w:pPr>
        <w:spacing w:after="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lastRenderedPageBreak/>
        <w:t>MEMUTUSKAN</w:t>
      </w:r>
    </w:p>
    <w:p w14:paraId="45D8A38C" w14:textId="77777777" w:rsidR="00AE51D3" w:rsidRDefault="00AE51D3">
      <w:pPr>
        <w:tabs>
          <w:tab w:val="left" w:pos="1800"/>
          <w:tab w:val="left" w:pos="1980"/>
          <w:tab w:val="left" w:pos="2340"/>
        </w:tabs>
        <w:spacing w:after="0" w:line="240" w:lineRule="auto"/>
        <w:ind w:left="2340" w:hanging="2340"/>
        <w:jc w:val="both"/>
      </w:pPr>
    </w:p>
    <w:p w14:paraId="230709AD" w14:textId="555A0FD4" w:rsidR="00AE51D3" w:rsidRDefault="00312B6D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b/>
        </w:rPr>
      </w:pPr>
      <w:proofErr w:type="spellStart"/>
      <w:r>
        <w:t>Menetapkan</w:t>
      </w:r>
      <w:proofErr w:type="spellEnd"/>
      <w:r>
        <w:tab/>
        <w:t>:</w:t>
      </w:r>
      <w:r>
        <w:rPr>
          <w:lang w:val="id-ID"/>
        </w:rPr>
        <w:tab/>
      </w:r>
      <w:r>
        <w:rPr>
          <w:b/>
        </w:rPr>
        <w:t xml:space="preserve">KEPUTUSAN </w:t>
      </w:r>
      <w:r w:rsidR="0083607C">
        <w:rPr>
          <w:b/>
          <w:lang w:val="id-ID"/>
        </w:rPr>
        <w:t xml:space="preserve">SEKRETARIS </w:t>
      </w:r>
      <w:r>
        <w:rPr>
          <w:b/>
        </w:rPr>
        <w:t>PENGADILAN TINGGI AGAMA PADANG TENTANG</w:t>
      </w:r>
      <w:r>
        <w:rPr>
          <w:b/>
          <w:lang w:val="id-ID"/>
        </w:rPr>
        <w:t xml:space="preserve"> </w:t>
      </w:r>
      <w:r>
        <w:rPr>
          <w:b/>
        </w:rPr>
        <w:t>TIM PENERAP PENGENDALIAN INTERN ATAS PELAPORAN KEUANGAN PENGADILAN TINGGI AGAMA PADANG;</w:t>
      </w:r>
    </w:p>
    <w:p w14:paraId="600B0730" w14:textId="77777777" w:rsidR="00AE51D3" w:rsidRDefault="00AE51D3">
      <w:pPr>
        <w:tabs>
          <w:tab w:val="left" w:pos="1418"/>
          <w:tab w:val="left" w:pos="1560"/>
        </w:tabs>
        <w:spacing w:after="0" w:line="240" w:lineRule="auto"/>
        <w:ind w:left="1560" w:hanging="1560"/>
        <w:jc w:val="both"/>
        <w:rPr>
          <w:b/>
          <w:lang w:val="id-ID"/>
        </w:rPr>
      </w:pPr>
    </w:p>
    <w:p w14:paraId="221FB85F" w14:textId="77777777" w:rsidR="00AE51D3" w:rsidRDefault="00312B6D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spacing w:val="-4"/>
        </w:rPr>
      </w:pPr>
      <w:r>
        <w:t>KESATU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Menetapkan</w:t>
      </w:r>
      <w:proofErr w:type="spellEnd"/>
      <w:r>
        <w:t xml:space="preserve"> dan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-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Tim </w:t>
      </w:r>
      <w:proofErr w:type="spellStart"/>
      <w:r>
        <w:t>Penerap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</w:t>
      </w:r>
      <w:r>
        <w:rPr>
          <w:spacing w:val="-4"/>
        </w:rPr>
        <w:t>;</w:t>
      </w:r>
    </w:p>
    <w:p w14:paraId="35F0D89F" w14:textId="77777777" w:rsidR="00AE51D3" w:rsidRDefault="00312B6D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t>KEDUA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 xml:space="preserve">Tim </w:t>
      </w:r>
      <w:proofErr w:type="spellStart"/>
      <w:r>
        <w:t>Penerap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Keungan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- </w:t>
      </w:r>
      <w:proofErr w:type="spellStart"/>
      <w:r>
        <w:t>komponen</w:t>
      </w:r>
      <w:proofErr w:type="spellEnd"/>
      <w:r>
        <w:t xml:space="preserve"> dan </w:t>
      </w:r>
      <w:proofErr w:type="spellStart"/>
      <w:r>
        <w:t>prinsip</w:t>
      </w:r>
      <w:proofErr w:type="spellEnd"/>
      <w:r>
        <w:t xml:space="preserve"> -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pada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manual </w:t>
      </w:r>
      <w:proofErr w:type="spellStart"/>
      <w:r>
        <w:t>maupun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, </w:t>
      </w:r>
      <w:proofErr w:type="spellStart"/>
      <w:r>
        <w:t>operasional</w:t>
      </w:r>
      <w:proofErr w:type="spellEnd"/>
      <w:r>
        <w:t xml:space="preserve"> dan </w:t>
      </w:r>
      <w:proofErr w:type="spellStart"/>
      <w:r>
        <w:t>kela</w:t>
      </w:r>
      <w:proofErr w:type="spellEnd"/>
      <w:r w:rsidR="004A3927">
        <w:rPr>
          <w:lang w:val="id-ID"/>
        </w:rPr>
        <w:t>ng</w:t>
      </w:r>
      <w:proofErr w:type="spellStart"/>
      <w:r>
        <w:t>sungan</w:t>
      </w:r>
      <w:proofErr w:type="spellEnd"/>
      <w:r>
        <w:t xml:space="preserve"> TIK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reviu</w:t>
      </w:r>
      <w:proofErr w:type="spellEnd"/>
      <w:r>
        <w:t xml:space="preserve"> APIP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73B329DE" w14:textId="77777777" w:rsidR="00AE51D3" w:rsidRDefault="00312B6D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lang w:val="zh-CN"/>
        </w:rPr>
      </w:pPr>
      <w:r>
        <w:rPr>
          <w:lang w:val="id-ID"/>
        </w:rPr>
        <w:t>KE</w:t>
      </w:r>
      <w:r>
        <w:t>TIGA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, Tim </w:t>
      </w:r>
      <w:proofErr w:type="spellStart"/>
      <w:r>
        <w:t>Penerap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 ;</w:t>
      </w:r>
    </w:p>
    <w:p w14:paraId="3B5A2F3F" w14:textId="77777777" w:rsidR="00AE51D3" w:rsidRDefault="00312B6D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rPr>
          <w:lang w:val="id-ID"/>
        </w:rPr>
        <w:t>KE</w:t>
      </w:r>
      <w:r>
        <w:t>EMPAT</w:t>
      </w:r>
      <w:r>
        <w:rPr>
          <w:lang w:val="id-ID"/>
        </w:rPr>
        <w:tab/>
        <w:t>:</w:t>
      </w:r>
      <w:r>
        <w:rPr>
          <w:lang w:val="id-ID"/>
        </w:rPr>
        <w:tab/>
      </w:r>
      <w:proofErr w:type="spellStart"/>
      <w:r>
        <w:t>Segala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dibebankan</w:t>
      </w:r>
      <w:proofErr w:type="spellEnd"/>
      <w:r>
        <w:t xml:space="preserve"> pada DIPA </w:t>
      </w:r>
      <w:proofErr w:type="spellStart"/>
      <w:r>
        <w:t>Pengadilan</w:t>
      </w:r>
      <w:proofErr w:type="spellEnd"/>
      <w:r>
        <w:t xml:space="preserve"> Tinggi Agama Padang;</w:t>
      </w:r>
    </w:p>
    <w:p w14:paraId="0DD358A2" w14:textId="77777777" w:rsidR="00AE51D3" w:rsidRDefault="00312B6D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</w:pPr>
      <w:r>
        <w:rPr>
          <w:lang w:val="id-ID"/>
        </w:rPr>
        <w:t>KE</w:t>
      </w:r>
      <w:r>
        <w:t>LIMA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 xml:space="preserve">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7FFC0308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360" w:lineRule="auto"/>
        <w:ind w:left="5490"/>
        <w:jc w:val="both"/>
        <w:rPr>
          <w:lang w:val="id-ID"/>
        </w:rPr>
      </w:pPr>
    </w:p>
    <w:p w14:paraId="020D555A" w14:textId="77777777" w:rsidR="005D50EE" w:rsidRDefault="005D50EE">
      <w:pPr>
        <w:tabs>
          <w:tab w:val="left" w:pos="7088"/>
          <w:tab w:val="left" w:pos="7740"/>
          <w:tab w:val="left" w:pos="8100"/>
        </w:tabs>
        <w:spacing w:after="0" w:line="360" w:lineRule="auto"/>
        <w:ind w:left="5490"/>
        <w:jc w:val="both"/>
        <w:rPr>
          <w:lang w:val="id-ID"/>
        </w:rPr>
      </w:pPr>
    </w:p>
    <w:p w14:paraId="54901285" w14:textId="77777777" w:rsidR="00AE51D3" w:rsidRDefault="00312B6D" w:rsidP="004A3927">
      <w:pPr>
        <w:tabs>
          <w:tab w:val="left" w:pos="6379"/>
        </w:tabs>
        <w:spacing w:after="0" w:line="240" w:lineRule="auto"/>
        <w:ind w:left="5040"/>
        <w:jc w:val="both"/>
      </w:pPr>
      <w:proofErr w:type="spellStart"/>
      <w:r>
        <w:t>Ditetapkan</w:t>
      </w:r>
      <w:proofErr w:type="spellEnd"/>
      <w:r>
        <w:t xml:space="preserve"> di</w:t>
      </w:r>
      <w:r w:rsidR="004A3927">
        <w:tab/>
      </w:r>
      <w:r>
        <w:t>:  Padang</w:t>
      </w:r>
    </w:p>
    <w:p w14:paraId="36235455" w14:textId="12C7E1DC" w:rsidR="00AE51D3" w:rsidRPr="004A3927" w:rsidRDefault="00312B6D" w:rsidP="004A3927">
      <w:pPr>
        <w:tabs>
          <w:tab w:val="left" w:pos="6379"/>
        </w:tabs>
        <w:spacing w:after="0" w:line="240" w:lineRule="auto"/>
        <w:ind w:left="5040"/>
        <w:jc w:val="both"/>
        <w:rPr>
          <w:u w:val="single"/>
          <w:lang w:val="id-ID"/>
        </w:rPr>
      </w:pPr>
      <w:r>
        <w:rPr>
          <w:u w:val="single"/>
        </w:rPr>
        <w:t xml:space="preserve">Pada </w:t>
      </w:r>
      <w:proofErr w:type="spellStart"/>
      <w:r>
        <w:rPr>
          <w:u w:val="single"/>
        </w:rPr>
        <w:t>tanggal</w:t>
      </w:r>
      <w:proofErr w:type="spellEnd"/>
      <w:r w:rsidR="004A3927">
        <w:rPr>
          <w:u w:val="single"/>
        </w:rPr>
        <w:tab/>
      </w:r>
      <w:r>
        <w:rPr>
          <w:u w:val="single"/>
        </w:rPr>
        <w:t>:</w:t>
      </w:r>
      <w:r w:rsidR="004A3927">
        <w:rPr>
          <w:u w:val="single"/>
          <w:lang w:val="id-ID"/>
        </w:rPr>
        <w:t xml:space="preserve"> </w:t>
      </w:r>
      <w:r w:rsidR="006E733D">
        <w:rPr>
          <w:u w:val="single"/>
          <w:lang w:val="id-ID"/>
        </w:rPr>
        <w:t xml:space="preserve"> </w:t>
      </w:r>
      <w:r w:rsidR="0083607C">
        <w:rPr>
          <w:u w:val="single"/>
          <w:lang w:val="id-ID"/>
        </w:rPr>
        <w:t xml:space="preserve">23 </w:t>
      </w:r>
      <w:r w:rsidR="006E733D">
        <w:rPr>
          <w:u w:val="single"/>
          <w:lang w:val="id-ID"/>
        </w:rPr>
        <w:t>September 2024</w:t>
      </w:r>
    </w:p>
    <w:p w14:paraId="04670D76" w14:textId="165C6E5E" w:rsidR="00AE51D3" w:rsidRDefault="00C40E00">
      <w:pPr>
        <w:spacing w:after="0" w:line="240" w:lineRule="auto"/>
        <w:ind w:left="5040"/>
        <w:rPr>
          <w:lang w:val="id-ID"/>
        </w:rPr>
      </w:pPr>
      <w:r>
        <w:rPr>
          <w:lang w:val="id-ID"/>
        </w:rPr>
        <w:t>Sekretaris</w:t>
      </w:r>
      <w:r w:rsidR="00C63287">
        <w:rPr>
          <w:lang w:val="id-ID"/>
        </w:rPr>
        <w:br/>
        <w:t>Pengadilan Tinggi Agama Padang</w:t>
      </w:r>
    </w:p>
    <w:p w14:paraId="007C0D69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</w:pPr>
    </w:p>
    <w:p w14:paraId="321B28B2" w14:textId="77777777" w:rsidR="00AE51D3" w:rsidRDefault="00AE51D3">
      <w:pPr>
        <w:tabs>
          <w:tab w:val="left" w:pos="7088"/>
        </w:tabs>
        <w:spacing w:after="0" w:line="240" w:lineRule="auto"/>
        <w:ind w:left="5040"/>
        <w:jc w:val="both"/>
      </w:pPr>
    </w:p>
    <w:p w14:paraId="56F50D4E" w14:textId="77777777" w:rsidR="005D50EE" w:rsidRDefault="005D50EE">
      <w:pPr>
        <w:tabs>
          <w:tab w:val="left" w:pos="7088"/>
        </w:tabs>
        <w:spacing w:after="0" w:line="240" w:lineRule="auto"/>
        <w:ind w:left="5040"/>
        <w:jc w:val="both"/>
      </w:pPr>
    </w:p>
    <w:p w14:paraId="120C4A1C" w14:textId="77777777" w:rsidR="00AE51D3" w:rsidRDefault="00AE51D3">
      <w:pPr>
        <w:tabs>
          <w:tab w:val="left" w:pos="7088"/>
        </w:tabs>
        <w:spacing w:after="0" w:line="240" w:lineRule="auto"/>
        <w:ind w:left="5040"/>
        <w:jc w:val="both"/>
      </w:pPr>
    </w:p>
    <w:p w14:paraId="5B7BD5EE" w14:textId="30B02D0D" w:rsidR="009D3129" w:rsidRDefault="0083607C" w:rsidP="005D50EE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  <w:u w:val="single"/>
          <w:lang w:val="id-ID"/>
        </w:rPr>
      </w:pPr>
      <w:bookmarkStart w:id="1" w:name="_Hlk176339844"/>
      <w:r>
        <w:rPr>
          <w:b/>
          <w:u w:val="single"/>
          <w:lang w:val="id-ID"/>
        </w:rPr>
        <w:t>IRSYADI</w:t>
      </w:r>
    </w:p>
    <w:bookmarkEnd w:id="1"/>
    <w:p w14:paraId="67105728" w14:textId="7F5694E0" w:rsidR="005D50EE" w:rsidRPr="0083607C" w:rsidRDefault="009D3129" w:rsidP="005D50EE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  <w:lang w:val="id-ID"/>
        </w:rPr>
      </w:pPr>
      <w:r>
        <w:rPr>
          <w:b/>
          <w:lang w:val="id-ID"/>
        </w:rPr>
        <w:t>N</w:t>
      </w:r>
      <w:r w:rsidR="005D50EE" w:rsidRPr="005D50EE">
        <w:rPr>
          <w:b/>
          <w:lang w:val="id-ID"/>
        </w:rPr>
        <w:t>IP.</w:t>
      </w:r>
      <w:bookmarkStart w:id="2" w:name="_Hlk176339874"/>
      <w:r w:rsidRPr="009D3129">
        <w:t xml:space="preserve"> </w:t>
      </w:r>
      <w:r w:rsidRPr="009D3129">
        <w:rPr>
          <w:b/>
        </w:rPr>
        <w:t>19</w:t>
      </w:r>
      <w:bookmarkEnd w:id="2"/>
      <w:r w:rsidR="0083607C">
        <w:rPr>
          <w:b/>
          <w:lang w:val="id-ID"/>
        </w:rPr>
        <w:t>7007</w:t>
      </w:r>
      <w:r w:rsidR="00C40E00">
        <w:rPr>
          <w:b/>
          <w:lang w:val="id-ID"/>
        </w:rPr>
        <w:t>021996031005</w:t>
      </w:r>
    </w:p>
    <w:p w14:paraId="78EC795D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</w:rPr>
      </w:pPr>
    </w:p>
    <w:p w14:paraId="22F8CAD7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</w:rPr>
      </w:pPr>
    </w:p>
    <w:p w14:paraId="3D8A5CDE" w14:textId="77777777" w:rsidR="00AE51D3" w:rsidRDefault="00AE51D3">
      <w:pPr>
        <w:tabs>
          <w:tab w:val="left" w:pos="1418"/>
          <w:tab w:val="left" w:pos="1560"/>
        </w:tabs>
        <w:spacing w:after="0" w:line="360" w:lineRule="auto"/>
        <w:ind w:left="1560" w:hanging="1560"/>
        <w:jc w:val="both"/>
        <w:rPr>
          <w:lang w:val="id-ID"/>
        </w:rPr>
      </w:pPr>
    </w:p>
    <w:p w14:paraId="0019846C" w14:textId="77777777" w:rsidR="00AE51D3" w:rsidRDefault="00312B6D">
      <w:pPr>
        <w:spacing w:after="0" w:line="240" w:lineRule="auto"/>
        <w:jc w:val="both"/>
      </w:pPr>
      <w:proofErr w:type="spellStart"/>
      <w:r>
        <w:lastRenderedPageBreak/>
        <w:t>Salianan</w:t>
      </w:r>
      <w:proofErr w:type="spellEnd"/>
      <w:r>
        <w:t xml:space="preserve">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6DF9D98E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</w:pPr>
      <w:proofErr w:type="spellStart"/>
      <w:r>
        <w:t>Sekretaris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</w:t>
      </w:r>
      <w:r>
        <w:rPr>
          <w:lang w:val="id-ID"/>
        </w:rPr>
        <w:t>;</w:t>
      </w:r>
    </w:p>
    <w:p w14:paraId="251C10E1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</w:pPr>
      <w:proofErr w:type="spellStart"/>
      <w:r>
        <w:t>Kepala</w:t>
      </w:r>
      <w:proofErr w:type="spellEnd"/>
      <w:r>
        <w:t xml:space="preserve"> Badan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40C04568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Badan </w:t>
      </w:r>
      <w:proofErr w:type="spellStart"/>
      <w:r>
        <w:t>Peradilan</w:t>
      </w:r>
      <w:proofErr w:type="spellEnd"/>
      <w:r>
        <w:t xml:space="preserve"> Agama </w:t>
      </w:r>
      <w:proofErr w:type="spellStart"/>
      <w:r>
        <w:t>Mahkamah</w:t>
      </w:r>
      <w:proofErr w:type="spellEnd"/>
      <w:r>
        <w:t xml:space="preserve"> Agung RI;</w:t>
      </w:r>
    </w:p>
    <w:p w14:paraId="2B336D11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Ketua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Tinggi Agama Padang;</w:t>
      </w:r>
    </w:p>
    <w:p w14:paraId="6EEBE72F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Kepala</w:t>
      </w:r>
      <w:proofErr w:type="spellEnd"/>
      <w:r>
        <w:t xml:space="preserve"> Biro </w:t>
      </w:r>
      <w:proofErr w:type="spellStart"/>
      <w:r>
        <w:t>Keuangan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6B10F740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Kepala</w:t>
      </w:r>
      <w:proofErr w:type="spellEnd"/>
      <w:r>
        <w:t xml:space="preserve"> Biro </w:t>
      </w:r>
      <w:proofErr w:type="spellStart"/>
      <w:r>
        <w:t>Perlengkapan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04EA31CA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bookmarkStart w:id="3" w:name="_Hlk149210991"/>
      <w:proofErr w:type="spellStart"/>
      <w:r>
        <w:t>Kepala</w:t>
      </w:r>
      <w:proofErr w:type="spellEnd"/>
      <w:r>
        <w:t xml:space="preserve"> Biro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Organisasi</w:t>
      </w:r>
      <w:proofErr w:type="spellEnd"/>
      <w:r>
        <w:t xml:space="preserve"> Tata </w:t>
      </w:r>
      <w:proofErr w:type="spellStart"/>
      <w:r>
        <w:t>Laksana</w:t>
      </w:r>
      <w:proofErr w:type="spellEnd"/>
      <w:r>
        <w:t xml:space="preserve"> Badan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2784B646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proofErr w:type="spellStart"/>
      <w:r>
        <w:t>Sekretaris</w:t>
      </w:r>
      <w:proofErr w:type="spellEnd"/>
      <w:r>
        <w:t xml:space="preserve"> 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RI;</w:t>
      </w:r>
    </w:p>
    <w:p w14:paraId="2951757F" w14:textId="77777777" w:rsidR="00AE51D3" w:rsidRDefault="00312B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lang w:val="id-ID"/>
        </w:rPr>
      </w:pPr>
      <w:r>
        <w:t xml:space="preserve">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>;</w:t>
      </w:r>
    </w:p>
    <w:bookmarkEnd w:id="3"/>
    <w:p w14:paraId="3515495A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360" w:lineRule="auto"/>
        <w:ind w:left="5490"/>
        <w:jc w:val="both"/>
        <w:rPr>
          <w:lang w:val="id-ID"/>
        </w:rPr>
      </w:pPr>
    </w:p>
    <w:p w14:paraId="0CABCEBA" w14:textId="6996798E" w:rsidR="00AE51D3" w:rsidRDefault="00312B6D" w:rsidP="00C40E00">
      <w:pPr>
        <w:spacing w:after="0" w:line="240" w:lineRule="auto"/>
        <w:ind w:left="4395" w:right="-7" w:hanging="3225"/>
        <w:jc w:val="both"/>
        <w:rPr>
          <w:sz w:val="20"/>
          <w:szCs w:val="20"/>
          <w:lang w:val="id-ID"/>
        </w:rPr>
      </w:pPr>
      <w:r>
        <w:rPr>
          <w:lang w:val="id-ID"/>
        </w:rPr>
        <w:br w:type="page"/>
      </w:r>
      <w:r>
        <w:rPr>
          <w:sz w:val="20"/>
          <w:szCs w:val="20"/>
          <w:lang w:val="id-ID"/>
        </w:rPr>
        <w:lastRenderedPageBreak/>
        <w:t>LAMPIRAN</w:t>
      </w:r>
      <w:r w:rsidR="00EE56C7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>KEPUTUS</w:t>
      </w:r>
      <w:r>
        <w:rPr>
          <w:sz w:val="20"/>
          <w:szCs w:val="20"/>
        </w:rPr>
        <w:t xml:space="preserve">AN </w:t>
      </w:r>
      <w:r w:rsidR="00C40E00">
        <w:rPr>
          <w:sz w:val="20"/>
          <w:szCs w:val="20"/>
          <w:lang w:val="id-ID"/>
        </w:rPr>
        <w:t>SEKRETARIS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id-ID"/>
        </w:rPr>
        <w:t>PENGADILAN TINGGI</w:t>
      </w:r>
      <w:r w:rsidR="00EE56C7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>AGAMA PADANG</w:t>
      </w:r>
    </w:p>
    <w:p w14:paraId="36265E8F" w14:textId="7FABFFDB" w:rsidR="00AE51D3" w:rsidRPr="00EE56C7" w:rsidRDefault="00312B6D" w:rsidP="00C40E00">
      <w:pPr>
        <w:tabs>
          <w:tab w:val="left" w:pos="5529"/>
        </w:tabs>
        <w:spacing w:after="0" w:line="240" w:lineRule="auto"/>
        <w:ind w:left="4230" w:right="-7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Nomor</w:t>
      </w:r>
      <w:r w:rsidR="00C40E00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>:</w:t>
      </w:r>
      <w:r w:rsidR="00C40E00">
        <w:rPr>
          <w:sz w:val="20"/>
          <w:szCs w:val="20"/>
          <w:lang w:val="id-ID"/>
        </w:rPr>
        <w:t>3003</w:t>
      </w:r>
      <w:r w:rsidR="005D50EE">
        <w:rPr>
          <w:sz w:val="20"/>
          <w:szCs w:val="20"/>
          <w:lang w:val="id-ID"/>
        </w:rPr>
        <w:t>/</w:t>
      </w:r>
      <w:r w:rsidR="00C40E00">
        <w:rPr>
          <w:sz w:val="20"/>
          <w:szCs w:val="20"/>
          <w:lang w:val="id-ID"/>
        </w:rPr>
        <w:t>SEK.</w:t>
      </w:r>
      <w:r w:rsidR="005D50EE">
        <w:rPr>
          <w:sz w:val="20"/>
          <w:szCs w:val="20"/>
          <w:lang w:val="id-ID"/>
        </w:rPr>
        <w:t>PTA.W3A/KU1.1/</w:t>
      </w:r>
      <w:r w:rsidR="009D3129">
        <w:rPr>
          <w:sz w:val="20"/>
          <w:szCs w:val="20"/>
          <w:lang w:val="id-ID"/>
        </w:rPr>
        <w:t>I</w:t>
      </w:r>
      <w:r w:rsidR="005D50EE">
        <w:rPr>
          <w:sz w:val="20"/>
          <w:szCs w:val="20"/>
          <w:lang w:val="id-ID"/>
        </w:rPr>
        <w:t>X/202</w:t>
      </w:r>
      <w:r w:rsidR="009D3129">
        <w:rPr>
          <w:sz w:val="20"/>
          <w:szCs w:val="20"/>
          <w:lang w:val="id-ID"/>
        </w:rPr>
        <w:t>4</w:t>
      </w:r>
    </w:p>
    <w:p w14:paraId="79065522" w14:textId="28E34A29" w:rsidR="00AE51D3" w:rsidRDefault="00EE56C7" w:rsidP="00C40E00">
      <w:pPr>
        <w:tabs>
          <w:tab w:val="left" w:pos="5529"/>
          <w:tab w:val="left" w:pos="6096"/>
        </w:tabs>
        <w:spacing w:after="0" w:line="240" w:lineRule="auto"/>
        <w:ind w:left="4140" w:right="-7"/>
        <w:jc w:val="both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 Tanggal</w:t>
      </w:r>
      <w:r w:rsidR="00C40E00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  <w:lang w:val="id-ID"/>
        </w:rPr>
        <w:t xml:space="preserve">: </w:t>
      </w:r>
      <w:r w:rsidR="00C40E00">
        <w:rPr>
          <w:sz w:val="20"/>
          <w:szCs w:val="20"/>
          <w:lang w:val="id-ID"/>
        </w:rPr>
        <w:t>23</w:t>
      </w:r>
      <w:r w:rsidR="009D3129">
        <w:rPr>
          <w:sz w:val="20"/>
          <w:szCs w:val="20"/>
          <w:lang w:val="id-ID"/>
        </w:rPr>
        <w:t xml:space="preserve"> September 2024</w:t>
      </w:r>
      <w:r>
        <w:rPr>
          <w:sz w:val="20"/>
          <w:szCs w:val="20"/>
          <w:lang w:val="id-ID"/>
        </w:rPr>
        <w:t xml:space="preserve">  </w:t>
      </w:r>
    </w:p>
    <w:p w14:paraId="02FCFA9B" w14:textId="77777777" w:rsidR="00AE51D3" w:rsidRDefault="00AE51D3">
      <w:pPr>
        <w:tabs>
          <w:tab w:val="left" w:pos="6237"/>
          <w:tab w:val="left" w:pos="6946"/>
        </w:tabs>
        <w:spacing w:after="0" w:line="360" w:lineRule="auto"/>
        <w:ind w:left="4962"/>
        <w:jc w:val="both"/>
        <w:rPr>
          <w:b/>
          <w:lang w:val="id-ID"/>
        </w:rPr>
      </w:pPr>
    </w:p>
    <w:p w14:paraId="3E26CC86" w14:textId="77777777" w:rsidR="00AE51D3" w:rsidRDefault="00AE51D3">
      <w:pPr>
        <w:spacing w:after="0" w:line="360" w:lineRule="auto"/>
        <w:jc w:val="center"/>
        <w:rPr>
          <w:b/>
        </w:rPr>
      </w:pPr>
    </w:p>
    <w:p w14:paraId="7180FDB5" w14:textId="77777777" w:rsidR="00AE51D3" w:rsidRDefault="00312B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TIM PENERAP PENGENDALIAN INTERN ATAS PELAPORAN KEUANGAN </w:t>
      </w:r>
    </w:p>
    <w:p w14:paraId="7C91EF1A" w14:textId="77777777" w:rsidR="00AE51D3" w:rsidRDefault="00312B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PENGADILAN TINGGI AGAMA PADANG</w:t>
      </w:r>
    </w:p>
    <w:p w14:paraId="058EBD72" w14:textId="77777777" w:rsidR="00AE51D3" w:rsidRDefault="00AE51D3">
      <w:pPr>
        <w:spacing w:after="0" w:line="240" w:lineRule="auto"/>
        <w:jc w:val="center"/>
        <w:rPr>
          <w:b/>
          <w:bCs/>
        </w:rPr>
      </w:pPr>
    </w:p>
    <w:p w14:paraId="500681C6" w14:textId="77777777" w:rsidR="00AE51D3" w:rsidRDefault="00AE51D3">
      <w:pPr>
        <w:spacing w:after="0" w:line="360" w:lineRule="auto"/>
        <w:jc w:val="center"/>
        <w:rPr>
          <w:b/>
          <w:bCs/>
        </w:rPr>
      </w:pPr>
    </w:p>
    <w:p w14:paraId="24AD6E16" w14:textId="77777777" w:rsidR="00AE51D3" w:rsidRDefault="00AE51D3">
      <w:pPr>
        <w:spacing w:after="0" w:line="360" w:lineRule="auto"/>
        <w:jc w:val="center"/>
        <w:rPr>
          <w:b/>
          <w:bCs/>
        </w:rPr>
      </w:pPr>
    </w:p>
    <w:tbl>
      <w:tblPr>
        <w:tblStyle w:val="TableGrid"/>
        <w:tblW w:w="9104" w:type="dxa"/>
        <w:tblInd w:w="-272" w:type="dxa"/>
        <w:tblLook w:val="04A0" w:firstRow="1" w:lastRow="0" w:firstColumn="1" w:lastColumn="0" w:noHBand="0" w:noVBand="1"/>
      </w:tblPr>
      <w:tblGrid>
        <w:gridCol w:w="1856"/>
        <w:gridCol w:w="3282"/>
        <w:gridCol w:w="3966"/>
      </w:tblGrid>
      <w:tr w:rsidR="00AE51D3" w14:paraId="709E3D3F" w14:textId="77777777" w:rsidTr="00BC763F">
        <w:tc>
          <w:tcPr>
            <w:tcW w:w="1856" w:type="dxa"/>
          </w:tcPr>
          <w:p w14:paraId="2C64FDB6" w14:textId="77777777" w:rsidR="00AE51D3" w:rsidRDefault="00312B6D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Penanggunjawab</w:t>
            </w:r>
            <w:proofErr w:type="spellEnd"/>
          </w:p>
        </w:tc>
        <w:tc>
          <w:tcPr>
            <w:tcW w:w="3282" w:type="dxa"/>
          </w:tcPr>
          <w:p w14:paraId="3966000A" w14:textId="1CFD003E" w:rsidR="00AE51D3" w:rsidRPr="00EE56C7" w:rsidRDefault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 w:rsidRPr="009D3129">
              <w:rPr>
                <w:rFonts w:eastAsia="Arial Unicode MS"/>
                <w:bCs/>
                <w:lang w:val="id-ID"/>
              </w:rPr>
              <w:t>Dr.Irsyadi, S.Ag.,M.Ag</w:t>
            </w:r>
          </w:p>
        </w:tc>
        <w:tc>
          <w:tcPr>
            <w:tcW w:w="3966" w:type="dxa"/>
          </w:tcPr>
          <w:p w14:paraId="191C6011" w14:textId="4456C784" w:rsidR="00AE51D3" w:rsidRDefault="00446238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Sekretaris</w:t>
            </w:r>
            <w:proofErr w:type="spellEnd"/>
            <w:r>
              <w:rPr>
                <w:rFonts w:eastAsia="Arial Unicode MS"/>
                <w:bCs/>
              </w:rPr>
              <w:t xml:space="preserve"> PTA Padang</w:t>
            </w:r>
          </w:p>
        </w:tc>
      </w:tr>
      <w:tr w:rsidR="009D3129" w14:paraId="28A9BCB0" w14:textId="77777777" w:rsidTr="00BC763F">
        <w:tc>
          <w:tcPr>
            <w:tcW w:w="1856" w:type="dxa"/>
          </w:tcPr>
          <w:p w14:paraId="63B05407" w14:textId="491CABFD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Ketua</w:t>
            </w:r>
            <w:proofErr w:type="spellEnd"/>
          </w:p>
        </w:tc>
        <w:tc>
          <w:tcPr>
            <w:tcW w:w="3282" w:type="dxa"/>
          </w:tcPr>
          <w:p w14:paraId="7E94759D" w14:textId="7AFC6E80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  <w:lang w:val="id-ID"/>
              </w:rPr>
              <w:t>Ismail,S.H.I.,M.A.</w:t>
            </w:r>
          </w:p>
        </w:tc>
        <w:tc>
          <w:tcPr>
            <w:tcW w:w="3966" w:type="dxa"/>
          </w:tcPr>
          <w:p w14:paraId="2070F668" w14:textId="7491095B" w:rsidR="009D3129" w:rsidRPr="009D3129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Kepala Bagian Umum dan Keuangan</w:t>
            </w:r>
          </w:p>
        </w:tc>
      </w:tr>
      <w:tr w:rsidR="009D3129" w14:paraId="48FB1B2E" w14:textId="77777777" w:rsidTr="00BC763F">
        <w:tc>
          <w:tcPr>
            <w:tcW w:w="1856" w:type="dxa"/>
          </w:tcPr>
          <w:p w14:paraId="01A08843" w14:textId="6BFEE00D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Sekretaris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3282" w:type="dxa"/>
          </w:tcPr>
          <w:p w14:paraId="069814E3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Millia Sufia, S.E., S.H., M.M.</w:t>
            </w:r>
          </w:p>
        </w:tc>
        <w:tc>
          <w:tcPr>
            <w:tcW w:w="3966" w:type="dxa"/>
          </w:tcPr>
          <w:p w14:paraId="1365F1D4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Kepala</w:t>
            </w:r>
            <w:proofErr w:type="spellEnd"/>
            <w:r>
              <w:rPr>
                <w:rFonts w:eastAsia="Arial Unicode MS"/>
                <w:bCs/>
              </w:rPr>
              <w:t xml:space="preserve"> Sub </w:t>
            </w:r>
            <w:proofErr w:type="spellStart"/>
            <w:r>
              <w:rPr>
                <w:rFonts w:eastAsia="Arial Unicode MS"/>
                <w:bCs/>
              </w:rPr>
              <w:t>Bagian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proofErr w:type="spellStart"/>
            <w:r>
              <w:rPr>
                <w:rFonts w:eastAsia="Arial Unicode MS"/>
                <w:bCs/>
              </w:rPr>
              <w:t>Keuangan</w:t>
            </w:r>
            <w:proofErr w:type="spellEnd"/>
            <w:r>
              <w:rPr>
                <w:rFonts w:eastAsia="Arial Unicode MS"/>
                <w:bCs/>
              </w:rPr>
              <w:t xml:space="preserve"> dan </w:t>
            </w:r>
            <w:proofErr w:type="spellStart"/>
            <w:r>
              <w:rPr>
                <w:rFonts w:eastAsia="Arial Unicode MS"/>
                <w:bCs/>
              </w:rPr>
              <w:t>Pelaporan</w:t>
            </w:r>
            <w:proofErr w:type="spellEnd"/>
          </w:p>
        </w:tc>
      </w:tr>
      <w:tr w:rsidR="009D3129" w14:paraId="45795BEA" w14:textId="77777777" w:rsidTr="00BC763F">
        <w:tc>
          <w:tcPr>
            <w:tcW w:w="1856" w:type="dxa"/>
          </w:tcPr>
          <w:p w14:paraId="644E8104" w14:textId="39B571B6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Anggota</w:t>
            </w:r>
            <w:proofErr w:type="spellEnd"/>
          </w:p>
        </w:tc>
        <w:tc>
          <w:tcPr>
            <w:tcW w:w="3282" w:type="dxa"/>
          </w:tcPr>
          <w:p w14:paraId="32B8698B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Elsa Rusdiana, S.E. </w:t>
            </w:r>
          </w:p>
        </w:tc>
        <w:tc>
          <w:tcPr>
            <w:tcW w:w="3966" w:type="dxa"/>
          </w:tcPr>
          <w:p w14:paraId="67B5D355" w14:textId="77777777" w:rsidR="009D3129" w:rsidRPr="00BC763F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  <w:lang w:val="id-ID"/>
              </w:rPr>
            </w:pPr>
            <w:proofErr w:type="spellStart"/>
            <w:r>
              <w:rPr>
                <w:rFonts w:eastAsia="Arial Unicode MS"/>
                <w:bCs/>
              </w:rPr>
              <w:t>Analis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proofErr w:type="spellStart"/>
            <w:r>
              <w:rPr>
                <w:rFonts w:eastAsia="Arial Unicode MS"/>
                <w:bCs/>
              </w:rPr>
              <w:t>Pengelola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proofErr w:type="spellStart"/>
            <w:r>
              <w:rPr>
                <w:rFonts w:eastAsia="Arial Unicode MS"/>
                <w:bCs/>
              </w:rPr>
              <w:t>Keuangan</w:t>
            </w:r>
            <w:proofErr w:type="spellEnd"/>
            <w:r>
              <w:rPr>
                <w:rFonts w:eastAsia="Arial Unicode MS"/>
                <w:bCs/>
              </w:rPr>
              <w:t xml:space="preserve"> APBN Ahli</w:t>
            </w:r>
            <w:r>
              <w:rPr>
                <w:rFonts w:eastAsia="Arial Unicode MS"/>
                <w:bCs/>
                <w:lang w:val="id-ID"/>
              </w:rPr>
              <w:t xml:space="preserve"> Muda</w:t>
            </w:r>
          </w:p>
        </w:tc>
      </w:tr>
      <w:tr w:rsidR="009D3129" w14:paraId="6257C39F" w14:textId="77777777" w:rsidTr="00BC763F">
        <w:tc>
          <w:tcPr>
            <w:tcW w:w="1856" w:type="dxa"/>
          </w:tcPr>
          <w:p w14:paraId="5BC7F965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Anggota</w:t>
            </w:r>
            <w:proofErr w:type="spellEnd"/>
          </w:p>
        </w:tc>
        <w:tc>
          <w:tcPr>
            <w:tcW w:w="3282" w:type="dxa"/>
          </w:tcPr>
          <w:p w14:paraId="21B78C48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proofErr w:type="spellStart"/>
            <w:r>
              <w:rPr>
                <w:rFonts w:eastAsia="Arial Unicode MS"/>
                <w:bCs/>
              </w:rPr>
              <w:t>Fitrya</w:t>
            </w:r>
            <w:proofErr w:type="spellEnd"/>
            <w:r>
              <w:rPr>
                <w:rFonts w:eastAsia="Arial Unicode MS"/>
                <w:bCs/>
              </w:rPr>
              <w:t xml:space="preserve"> </w:t>
            </w:r>
            <w:proofErr w:type="spellStart"/>
            <w:r>
              <w:rPr>
                <w:rFonts w:eastAsia="Arial Unicode MS"/>
                <w:bCs/>
              </w:rPr>
              <w:t>Rafani</w:t>
            </w:r>
            <w:proofErr w:type="spellEnd"/>
            <w:r>
              <w:rPr>
                <w:rFonts w:eastAsia="Arial Unicode MS"/>
                <w:bCs/>
              </w:rPr>
              <w:t xml:space="preserve">, </w:t>
            </w:r>
            <w:proofErr w:type="spellStart"/>
            <w:r>
              <w:rPr>
                <w:rFonts w:eastAsia="Arial Unicode MS"/>
                <w:bCs/>
              </w:rPr>
              <w:t>A.Md</w:t>
            </w:r>
            <w:proofErr w:type="spellEnd"/>
            <w:r>
              <w:rPr>
                <w:rFonts w:eastAsia="Arial Unicode MS"/>
                <w:bCs/>
              </w:rPr>
              <w:t xml:space="preserve">. </w:t>
            </w:r>
          </w:p>
        </w:tc>
        <w:tc>
          <w:tcPr>
            <w:tcW w:w="3966" w:type="dxa"/>
          </w:tcPr>
          <w:p w14:paraId="198D71E9" w14:textId="303697FC" w:rsidR="009D3129" w:rsidRPr="009D3129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 xml:space="preserve">Pranata Keuangan APBN </w:t>
            </w:r>
          </w:p>
        </w:tc>
      </w:tr>
      <w:tr w:rsidR="009D3129" w14:paraId="029395AC" w14:textId="77777777" w:rsidTr="00BC763F">
        <w:tc>
          <w:tcPr>
            <w:tcW w:w="1856" w:type="dxa"/>
          </w:tcPr>
          <w:p w14:paraId="5BF88BA5" w14:textId="77777777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Anggota</w:t>
            </w:r>
          </w:p>
        </w:tc>
        <w:tc>
          <w:tcPr>
            <w:tcW w:w="3282" w:type="dxa"/>
          </w:tcPr>
          <w:p w14:paraId="69120D75" w14:textId="77777777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</w:rPr>
              <w:t>Novia Mayasari, S.E</w:t>
            </w:r>
            <w:r>
              <w:rPr>
                <w:rFonts w:eastAsia="Arial Unicode MS"/>
                <w:bCs/>
                <w:lang w:val="id-ID"/>
              </w:rPr>
              <w:t>.</w:t>
            </w:r>
          </w:p>
        </w:tc>
        <w:tc>
          <w:tcPr>
            <w:tcW w:w="3966" w:type="dxa"/>
          </w:tcPr>
          <w:p w14:paraId="749B3D82" w14:textId="488F1401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Penata Layanan Operasional</w:t>
            </w:r>
          </w:p>
        </w:tc>
      </w:tr>
      <w:tr w:rsidR="009D3129" w14:paraId="270E0B63" w14:textId="77777777" w:rsidTr="00BC763F">
        <w:tc>
          <w:tcPr>
            <w:tcW w:w="1856" w:type="dxa"/>
          </w:tcPr>
          <w:p w14:paraId="72E19B42" w14:textId="77777777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Anggota</w:t>
            </w:r>
          </w:p>
        </w:tc>
        <w:tc>
          <w:tcPr>
            <w:tcW w:w="3282" w:type="dxa"/>
          </w:tcPr>
          <w:p w14:paraId="540E2086" w14:textId="77777777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Yova Nelindy,A.Md.</w:t>
            </w:r>
          </w:p>
        </w:tc>
        <w:tc>
          <w:tcPr>
            <w:tcW w:w="3966" w:type="dxa"/>
          </w:tcPr>
          <w:p w14:paraId="3D0294AA" w14:textId="476CD77A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Pengolah Data dan Informasi</w:t>
            </w:r>
          </w:p>
        </w:tc>
      </w:tr>
      <w:tr w:rsidR="009D3129" w14:paraId="0D8B0077" w14:textId="77777777" w:rsidTr="00BC763F">
        <w:tc>
          <w:tcPr>
            <w:tcW w:w="1856" w:type="dxa"/>
          </w:tcPr>
          <w:p w14:paraId="60D78F55" w14:textId="77777777" w:rsidR="009D3129" w:rsidRPr="00446238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  <w:lang w:val="id-ID"/>
              </w:rPr>
            </w:pPr>
            <w:r>
              <w:rPr>
                <w:rFonts w:eastAsia="Arial Unicode MS"/>
                <w:bCs/>
                <w:lang w:val="id-ID"/>
              </w:rPr>
              <w:t>Anggota</w:t>
            </w:r>
          </w:p>
        </w:tc>
        <w:tc>
          <w:tcPr>
            <w:tcW w:w="3282" w:type="dxa"/>
          </w:tcPr>
          <w:p w14:paraId="48A29CD3" w14:textId="77777777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360" w:lineRule="auto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  <w:lang w:val="id-ID"/>
              </w:rPr>
              <w:t>Efri Sukma</w:t>
            </w:r>
          </w:p>
        </w:tc>
        <w:tc>
          <w:tcPr>
            <w:tcW w:w="3966" w:type="dxa"/>
          </w:tcPr>
          <w:p w14:paraId="2167288A" w14:textId="7FDE9BAC" w:rsidR="009D3129" w:rsidRDefault="009D3129" w:rsidP="009D3129">
            <w:pPr>
              <w:tabs>
                <w:tab w:val="left" w:pos="7740"/>
                <w:tab w:val="left" w:pos="8100"/>
              </w:tabs>
              <w:spacing w:after="0" w:line="240" w:lineRule="auto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  <w:lang w:val="id-ID"/>
              </w:rPr>
              <w:t>Penata Layanan Operasional</w:t>
            </w:r>
          </w:p>
        </w:tc>
      </w:tr>
    </w:tbl>
    <w:p w14:paraId="106280E5" w14:textId="7B20E004" w:rsidR="00AE51D3" w:rsidRDefault="00AE51D3">
      <w:pPr>
        <w:tabs>
          <w:tab w:val="left" w:pos="7740"/>
          <w:tab w:val="left" w:pos="8100"/>
        </w:tabs>
        <w:spacing w:after="0" w:line="360" w:lineRule="auto"/>
        <w:jc w:val="both"/>
        <w:rPr>
          <w:b/>
          <w:lang w:val="id-ID"/>
        </w:rPr>
      </w:pPr>
    </w:p>
    <w:p w14:paraId="2DF78797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360" w:lineRule="auto"/>
        <w:ind w:left="5812"/>
        <w:jc w:val="both"/>
        <w:rPr>
          <w:b/>
        </w:rPr>
      </w:pPr>
    </w:p>
    <w:p w14:paraId="0C1980C1" w14:textId="486CFB0C" w:rsidR="00AE51D3" w:rsidRDefault="00C40E00">
      <w:pPr>
        <w:spacing w:after="0" w:line="240" w:lineRule="auto"/>
        <w:ind w:left="5040"/>
        <w:rPr>
          <w:lang w:val="id-ID"/>
        </w:rPr>
      </w:pPr>
      <w:r>
        <w:rPr>
          <w:lang w:val="id-ID"/>
        </w:rPr>
        <w:t xml:space="preserve">Sekretaris </w:t>
      </w:r>
      <w:r w:rsidR="00C63287">
        <w:rPr>
          <w:lang w:val="id-ID"/>
        </w:rPr>
        <w:br/>
        <w:t>Pengadilan Tinggi Agama Padang</w:t>
      </w:r>
    </w:p>
    <w:p w14:paraId="496D17DF" w14:textId="77777777" w:rsidR="00AE51D3" w:rsidRDefault="00AE51D3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</w:pPr>
    </w:p>
    <w:p w14:paraId="7939A2D8" w14:textId="77777777" w:rsidR="00AE51D3" w:rsidRDefault="00AE51D3">
      <w:pPr>
        <w:tabs>
          <w:tab w:val="left" w:pos="7088"/>
        </w:tabs>
        <w:spacing w:after="0" w:line="240" w:lineRule="auto"/>
        <w:ind w:left="5040"/>
        <w:jc w:val="both"/>
      </w:pPr>
    </w:p>
    <w:p w14:paraId="33293AB2" w14:textId="77777777" w:rsidR="00AE51D3" w:rsidRDefault="00AE51D3">
      <w:pPr>
        <w:tabs>
          <w:tab w:val="left" w:pos="7088"/>
        </w:tabs>
        <w:spacing w:after="0" w:line="240" w:lineRule="auto"/>
        <w:ind w:left="5040"/>
        <w:jc w:val="both"/>
      </w:pPr>
    </w:p>
    <w:p w14:paraId="4FBD8CD0" w14:textId="77777777" w:rsidR="00AE51D3" w:rsidRDefault="00AE51D3">
      <w:pPr>
        <w:tabs>
          <w:tab w:val="left" w:pos="7088"/>
        </w:tabs>
        <w:spacing w:after="0" w:line="240" w:lineRule="auto"/>
        <w:ind w:left="5040"/>
        <w:jc w:val="both"/>
      </w:pPr>
    </w:p>
    <w:p w14:paraId="35CFF2B6" w14:textId="714A6171" w:rsidR="00446238" w:rsidRPr="005D50EE" w:rsidRDefault="00C40E00" w:rsidP="009D3129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  <w:u w:val="single"/>
          <w:lang w:val="id-ID"/>
        </w:rPr>
      </w:pPr>
      <w:bookmarkStart w:id="4" w:name="_Hlk176339941"/>
      <w:r>
        <w:rPr>
          <w:b/>
          <w:u w:val="single"/>
          <w:lang w:val="id-ID"/>
        </w:rPr>
        <w:t>IRSYADI</w:t>
      </w:r>
    </w:p>
    <w:bookmarkEnd w:id="4"/>
    <w:p w14:paraId="059F0038" w14:textId="4177E77D" w:rsidR="00446238" w:rsidRPr="005D50EE" w:rsidRDefault="00446238" w:rsidP="00446238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b/>
          <w:lang w:val="id-ID"/>
        </w:rPr>
      </w:pPr>
      <w:r w:rsidRPr="005D50EE">
        <w:rPr>
          <w:b/>
          <w:lang w:val="id-ID"/>
        </w:rPr>
        <w:t>NIP.</w:t>
      </w:r>
      <w:r w:rsidRPr="005D50EE">
        <w:rPr>
          <w:b/>
        </w:rPr>
        <w:t xml:space="preserve"> </w:t>
      </w:r>
      <w:r w:rsidR="00C40E00" w:rsidRPr="009D3129">
        <w:rPr>
          <w:b/>
        </w:rPr>
        <w:t>19</w:t>
      </w:r>
      <w:r w:rsidR="00C40E00">
        <w:rPr>
          <w:b/>
          <w:lang w:val="id-ID"/>
        </w:rPr>
        <w:t>7007021996031005</w:t>
      </w:r>
    </w:p>
    <w:p w14:paraId="3FD81E7D" w14:textId="77777777" w:rsidR="00AE51D3" w:rsidRDefault="00EE56C7" w:rsidP="00C63287">
      <w:pPr>
        <w:tabs>
          <w:tab w:val="left" w:pos="7088"/>
          <w:tab w:val="left" w:pos="7740"/>
          <w:tab w:val="left" w:pos="8100"/>
        </w:tabs>
        <w:spacing w:after="0" w:line="240" w:lineRule="auto"/>
        <w:ind w:left="5040"/>
        <w:jc w:val="both"/>
        <w:rPr>
          <w:lang w:val="id-ID"/>
        </w:rPr>
      </w:pPr>
      <w:r>
        <w:rPr>
          <w:lang w:val="id-ID"/>
        </w:rPr>
        <w:br w:type="page"/>
      </w:r>
    </w:p>
    <w:sectPr w:rsidR="00AE51D3" w:rsidSect="00057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/>
      <w:pgMar w:top="1350" w:right="1574" w:bottom="1701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6ABA6" w14:textId="77777777" w:rsidR="004F16BC" w:rsidRDefault="004F16BC">
      <w:pPr>
        <w:spacing w:line="240" w:lineRule="auto"/>
      </w:pPr>
      <w:r>
        <w:separator/>
      </w:r>
    </w:p>
  </w:endnote>
  <w:endnote w:type="continuationSeparator" w:id="0">
    <w:p w14:paraId="5F99D0CD" w14:textId="77777777" w:rsidR="004F16BC" w:rsidRDefault="004F1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BEBA" w14:textId="77777777" w:rsidR="006E733D" w:rsidRDefault="006E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6F52" w14:textId="77777777" w:rsidR="006E733D" w:rsidRDefault="006E7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1203" w14:textId="77777777" w:rsidR="006E733D" w:rsidRDefault="006E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934FE" w14:textId="77777777" w:rsidR="004F16BC" w:rsidRDefault="004F16BC">
      <w:pPr>
        <w:spacing w:after="0"/>
      </w:pPr>
      <w:r>
        <w:separator/>
      </w:r>
    </w:p>
  </w:footnote>
  <w:footnote w:type="continuationSeparator" w:id="0">
    <w:p w14:paraId="45E3C86A" w14:textId="77777777" w:rsidR="004F16BC" w:rsidRDefault="004F1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97CF" w14:textId="5DD5448C" w:rsidR="006E733D" w:rsidRDefault="006E7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4D3F" w14:textId="59B3A5C5" w:rsidR="006E733D" w:rsidRDefault="006E7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B32F4" w14:textId="75AF36C6" w:rsidR="006E733D" w:rsidRDefault="006E7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D344B"/>
    <w:multiLevelType w:val="multilevel"/>
    <w:tmpl w:val="3DCD34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7DB3BC3"/>
    <w:multiLevelType w:val="multilevel"/>
    <w:tmpl w:val="57DB3BC3"/>
    <w:lvl w:ilvl="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D8A33DF"/>
    <w:multiLevelType w:val="multilevel"/>
    <w:tmpl w:val="5D8A33DF"/>
    <w:lvl w:ilvl="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6A"/>
    <w:rsid w:val="00003195"/>
    <w:rsid w:val="000105E3"/>
    <w:rsid w:val="00012AF8"/>
    <w:rsid w:val="00020E5B"/>
    <w:rsid w:val="000346BB"/>
    <w:rsid w:val="000376A0"/>
    <w:rsid w:val="000405CC"/>
    <w:rsid w:val="00050A95"/>
    <w:rsid w:val="00057E83"/>
    <w:rsid w:val="000616ED"/>
    <w:rsid w:val="00074547"/>
    <w:rsid w:val="00075078"/>
    <w:rsid w:val="00076B6A"/>
    <w:rsid w:val="00082E2D"/>
    <w:rsid w:val="0008446D"/>
    <w:rsid w:val="00097532"/>
    <w:rsid w:val="000A3792"/>
    <w:rsid w:val="000C17B9"/>
    <w:rsid w:val="000E2889"/>
    <w:rsid w:val="000E3669"/>
    <w:rsid w:val="000E6C08"/>
    <w:rsid w:val="000F37FF"/>
    <w:rsid w:val="000F7280"/>
    <w:rsid w:val="000F78D3"/>
    <w:rsid w:val="001201CB"/>
    <w:rsid w:val="00120D3C"/>
    <w:rsid w:val="001220CC"/>
    <w:rsid w:val="001261E4"/>
    <w:rsid w:val="001417E7"/>
    <w:rsid w:val="00142830"/>
    <w:rsid w:val="00153B36"/>
    <w:rsid w:val="001560A1"/>
    <w:rsid w:val="00171B65"/>
    <w:rsid w:val="00172171"/>
    <w:rsid w:val="00176C28"/>
    <w:rsid w:val="00176CA6"/>
    <w:rsid w:val="00185521"/>
    <w:rsid w:val="00187AC3"/>
    <w:rsid w:val="001A4A02"/>
    <w:rsid w:val="001B0799"/>
    <w:rsid w:val="001B4409"/>
    <w:rsid w:val="001C0D19"/>
    <w:rsid w:val="001C6CC6"/>
    <w:rsid w:val="001D074F"/>
    <w:rsid w:val="001D453F"/>
    <w:rsid w:val="001F596F"/>
    <w:rsid w:val="00211F41"/>
    <w:rsid w:val="00212F69"/>
    <w:rsid w:val="0021464A"/>
    <w:rsid w:val="00217983"/>
    <w:rsid w:val="002237AF"/>
    <w:rsid w:val="0022568B"/>
    <w:rsid w:val="00226637"/>
    <w:rsid w:val="00230E61"/>
    <w:rsid w:val="00235BB7"/>
    <w:rsid w:val="0024369B"/>
    <w:rsid w:val="00246605"/>
    <w:rsid w:val="00257A9F"/>
    <w:rsid w:val="00263395"/>
    <w:rsid w:val="002702BD"/>
    <w:rsid w:val="00274D03"/>
    <w:rsid w:val="002778CF"/>
    <w:rsid w:val="0029183E"/>
    <w:rsid w:val="00294A07"/>
    <w:rsid w:val="002B2B70"/>
    <w:rsid w:val="002B39CE"/>
    <w:rsid w:val="002C49C0"/>
    <w:rsid w:val="002C4D32"/>
    <w:rsid w:val="002D0377"/>
    <w:rsid w:val="002D3129"/>
    <w:rsid w:val="002E5296"/>
    <w:rsid w:val="00301A68"/>
    <w:rsid w:val="003036C1"/>
    <w:rsid w:val="00312B6D"/>
    <w:rsid w:val="003265E4"/>
    <w:rsid w:val="003276C4"/>
    <w:rsid w:val="003320A9"/>
    <w:rsid w:val="00333A78"/>
    <w:rsid w:val="00342E23"/>
    <w:rsid w:val="00344259"/>
    <w:rsid w:val="003533E1"/>
    <w:rsid w:val="00353C8A"/>
    <w:rsid w:val="00354258"/>
    <w:rsid w:val="00387C12"/>
    <w:rsid w:val="003911BE"/>
    <w:rsid w:val="0039217E"/>
    <w:rsid w:val="003924CF"/>
    <w:rsid w:val="003A3C18"/>
    <w:rsid w:val="003A7D39"/>
    <w:rsid w:val="003B06E7"/>
    <w:rsid w:val="003C2CB9"/>
    <w:rsid w:val="003D0896"/>
    <w:rsid w:val="003D1B96"/>
    <w:rsid w:val="003D668D"/>
    <w:rsid w:val="003D713A"/>
    <w:rsid w:val="003D7E34"/>
    <w:rsid w:val="003E0B1C"/>
    <w:rsid w:val="004010DD"/>
    <w:rsid w:val="00402982"/>
    <w:rsid w:val="00413A73"/>
    <w:rsid w:val="00414625"/>
    <w:rsid w:val="00430892"/>
    <w:rsid w:val="004370DD"/>
    <w:rsid w:val="00443136"/>
    <w:rsid w:val="00443700"/>
    <w:rsid w:val="00446238"/>
    <w:rsid w:val="00462A2C"/>
    <w:rsid w:val="00465CF1"/>
    <w:rsid w:val="00470C00"/>
    <w:rsid w:val="004864CB"/>
    <w:rsid w:val="004900B3"/>
    <w:rsid w:val="004905D2"/>
    <w:rsid w:val="00492FE8"/>
    <w:rsid w:val="004A2028"/>
    <w:rsid w:val="004A3927"/>
    <w:rsid w:val="004B13AC"/>
    <w:rsid w:val="004B7278"/>
    <w:rsid w:val="004D438D"/>
    <w:rsid w:val="004F16BC"/>
    <w:rsid w:val="004F5019"/>
    <w:rsid w:val="004F6F0B"/>
    <w:rsid w:val="00502D29"/>
    <w:rsid w:val="00505F2A"/>
    <w:rsid w:val="00513103"/>
    <w:rsid w:val="00531FB7"/>
    <w:rsid w:val="00545145"/>
    <w:rsid w:val="00546453"/>
    <w:rsid w:val="00552BDC"/>
    <w:rsid w:val="00553796"/>
    <w:rsid w:val="005623C8"/>
    <w:rsid w:val="00563F18"/>
    <w:rsid w:val="00597DF9"/>
    <w:rsid w:val="005A1A10"/>
    <w:rsid w:val="005B4185"/>
    <w:rsid w:val="005B4CAD"/>
    <w:rsid w:val="005C1A63"/>
    <w:rsid w:val="005C696B"/>
    <w:rsid w:val="005D50EE"/>
    <w:rsid w:val="005E1C21"/>
    <w:rsid w:val="005E33C6"/>
    <w:rsid w:val="005E4273"/>
    <w:rsid w:val="005E4974"/>
    <w:rsid w:val="005E5136"/>
    <w:rsid w:val="006055A4"/>
    <w:rsid w:val="00614F75"/>
    <w:rsid w:val="00620690"/>
    <w:rsid w:val="006207C7"/>
    <w:rsid w:val="00621FA8"/>
    <w:rsid w:val="006300AC"/>
    <w:rsid w:val="006317DE"/>
    <w:rsid w:val="006318A7"/>
    <w:rsid w:val="00634751"/>
    <w:rsid w:val="00641FA2"/>
    <w:rsid w:val="00645454"/>
    <w:rsid w:val="006468D3"/>
    <w:rsid w:val="00654889"/>
    <w:rsid w:val="00654CE8"/>
    <w:rsid w:val="00665101"/>
    <w:rsid w:val="0068007A"/>
    <w:rsid w:val="00685518"/>
    <w:rsid w:val="006869A8"/>
    <w:rsid w:val="006B2E64"/>
    <w:rsid w:val="006D1D59"/>
    <w:rsid w:val="006D6C77"/>
    <w:rsid w:val="006E0427"/>
    <w:rsid w:val="006E3632"/>
    <w:rsid w:val="006E46F0"/>
    <w:rsid w:val="006E6B03"/>
    <w:rsid w:val="006E733D"/>
    <w:rsid w:val="006F102E"/>
    <w:rsid w:val="00705AA5"/>
    <w:rsid w:val="00707521"/>
    <w:rsid w:val="00707E70"/>
    <w:rsid w:val="007213E2"/>
    <w:rsid w:val="007336E9"/>
    <w:rsid w:val="007367FA"/>
    <w:rsid w:val="00755FD1"/>
    <w:rsid w:val="00761C69"/>
    <w:rsid w:val="00763F40"/>
    <w:rsid w:val="00764C84"/>
    <w:rsid w:val="007875FE"/>
    <w:rsid w:val="00792A33"/>
    <w:rsid w:val="007B5E4B"/>
    <w:rsid w:val="007D0FDB"/>
    <w:rsid w:val="007D429B"/>
    <w:rsid w:val="00800054"/>
    <w:rsid w:val="008003CB"/>
    <w:rsid w:val="0080608D"/>
    <w:rsid w:val="0080695C"/>
    <w:rsid w:val="00806A6A"/>
    <w:rsid w:val="0081513D"/>
    <w:rsid w:val="00830A20"/>
    <w:rsid w:val="008320EA"/>
    <w:rsid w:val="0083607C"/>
    <w:rsid w:val="00845EC8"/>
    <w:rsid w:val="00862318"/>
    <w:rsid w:val="00862B5D"/>
    <w:rsid w:val="00864303"/>
    <w:rsid w:val="00864C43"/>
    <w:rsid w:val="008664C9"/>
    <w:rsid w:val="00870AF3"/>
    <w:rsid w:val="00872051"/>
    <w:rsid w:val="00873641"/>
    <w:rsid w:val="00886B4D"/>
    <w:rsid w:val="00891565"/>
    <w:rsid w:val="008926B6"/>
    <w:rsid w:val="0089403D"/>
    <w:rsid w:val="008C5A23"/>
    <w:rsid w:val="008D1093"/>
    <w:rsid w:val="008D331C"/>
    <w:rsid w:val="008D415A"/>
    <w:rsid w:val="008F0014"/>
    <w:rsid w:val="00920FC8"/>
    <w:rsid w:val="00931CDF"/>
    <w:rsid w:val="009378CB"/>
    <w:rsid w:val="00943372"/>
    <w:rsid w:val="009508EF"/>
    <w:rsid w:val="009524EA"/>
    <w:rsid w:val="0095487A"/>
    <w:rsid w:val="00966755"/>
    <w:rsid w:val="00987359"/>
    <w:rsid w:val="00994C12"/>
    <w:rsid w:val="00997DEC"/>
    <w:rsid w:val="009A0366"/>
    <w:rsid w:val="009A22E9"/>
    <w:rsid w:val="009B521E"/>
    <w:rsid w:val="009D3129"/>
    <w:rsid w:val="009D4826"/>
    <w:rsid w:val="009D4F16"/>
    <w:rsid w:val="009E7EFF"/>
    <w:rsid w:val="00A07474"/>
    <w:rsid w:val="00A1457D"/>
    <w:rsid w:val="00A14F7A"/>
    <w:rsid w:val="00A16CC0"/>
    <w:rsid w:val="00A16E58"/>
    <w:rsid w:val="00A34EF5"/>
    <w:rsid w:val="00A410D0"/>
    <w:rsid w:val="00A41B60"/>
    <w:rsid w:val="00A422E5"/>
    <w:rsid w:val="00A46F81"/>
    <w:rsid w:val="00A8508D"/>
    <w:rsid w:val="00A85CF9"/>
    <w:rsid w:val="00A93958"/>
    <w:rsid w:val="00A94D56"/>
    <w:rsid w:val="00AA0768"/>
    <w:rsid w:val="00AB1F5A"/>
    <w:rsid w:val="00AB79FB"/>
    <w:rsid w:val="00AD05B1"/>
    <w:rsid w:val="00AE1C2B"/>
    <w:rsid w:val="00AE51D3"/>
    <w:rsid w:val="00AE7F33"/>
    <w:rsid w:val="00AF2BA1"/>
    <w:rsid w:val="00AF356B"/>
    <w:rsid w:val="00AF6733"/>
    <w:rsid w:val="00B02168"/>
    <w:rsid w:val="00B02EC3"/>
    <w:rsid w:val="00B13447"/>
    <w:rsid w:val="00B15D1A"/>
    <w:rsid w:val="00B17CD3"/>
    <w:rsid w:val="00B346F0"/>
    <w:rsid w:val="00B359D7"/>
    <w:rsid w:val="00B55C77"/>
    <w:rsid w:val="00B560D6"/>
    <w:rsid w:val="00B56C14"/>
    <w:rsid w:val="00B57CF1"/>
    <w:rsid w:val="00B60F3A"/>
    <w:rsid w:val="00B669DD"/>
    <w:rsid w:val="00B71A73"/>
    <w:rsid w:val="00B82687"/>
    <w:rsid w:val="00B84B4B"/>
    <w:rsid w:val="00B95955"/>
    <w:rsid w:val="00BA261E"/>
    <w:rsid w:val="00BC0B33"/>
    <w:rsid w:val="00BC55D5"/>
    <w:rsid w:val="00BC763F"/>
    <w:rsid w:val="00BF33A5"/>
    <w:rsid w:val="00BF3564"/>
    <w:rsid w:val="00C06FE9"/>
    <w:rsid w:val="00C13DF0"/>
    <w:rsid w:val="00C146D5"/>
    <w:rsid w:val="00C15DD7"/>
    <w:rsid w:val="00C1762A"/>
    <w:rsid w:val="00C203C7"/>
    <w:rsid w:val="00C21637"/>
    <w:rsid w:val="00C40E00"/>
    <w:rsid w:val="00C419F3"/>
    <w:rsid w:val="00C42A43"/>
    <w:rsid w:val="00C4336F"/>
    <w:rsid w:val="00C45B18"/>
    <w:rsid w:val="00C52626"/>
    <w:rsid w:val="00C60C8E"/>
    <w:rsid w:val="00C63287"/>
    <w:rsid w:val="00C84697"/>
    <w:rsid w:val="00C9150B"/>
    <w:rsid w:val="00C93C7E"/>
    <w:rsid w:val="00CA6239"/>
    <w:rsid w:val="00CA7995"/>
    <w:rsid w:val="00CB31F5"/>
    <w:rsid w:val="00CC32B6"/>
    <w:rsid w:val="00CF5E78"/>
    <w:rsid w:val="00D03815"/>
    <w:rsid w:val="00D05497"/>
    <w:rsid w:val="00D155D2"/>
    <w:rsid w:val="00D40D94"/>
    <w:rsid w:val="00D4665A"/>
    <w:rsid w:val="00D52771"/>
    <w:rsid w:val="00D55BBA"/>
    <w:rsid w:val="00D72A6B"/>
    <w:rsid w:val="00D93B9F"/>
    <w:rsid w:val="00DC0540"/>
    <w:rsid w:val="00DC1BE5"/>
    <w:rsid w:val="00DC26C2"/>
    <w:rsid w:val="00DC5C4A"/>
    <w:rsid w:val="00DC5CFE"/>
    <w:rsid w:val="00DD3C94"/>
    <w:rsid w:val="00DD4D93"/>
    <w:rsid w:val="00DD6DBE"/>
    <w:rsid w:val="00DD7DA0"/>
    <w:rsid w:val="00DF13D0"/>
    <w:rsid w:val="00DF18A8"/>
    <w:rsid w:val="00E00129"/>
    <w:rsid w:val="00E00315"/>
    <w:rsid w:val="00E00E89"/>
    <w:rsid w:val="00E034AD"/>
    <w:rsid w:val="00E039BA"/>
    <w:rsid w:val="00E12121"/>
    <w:rsid w:val="00E12151"/>
    <w:rsid w:val="00E15635"/>
    <w:rsid w:val="00E15F6A"/>
    <w:rsid w:val="00E23AB1"/>
    <w:rsid w:val="00E350EC"/>
    <w:rsid w:val="00E57882"/>
    <w:rsid w:val="00E64810"/>
    <w:rsid w:val="00E65A36"/>
    <w:rsid w:val="00E66D31"/>
    <w:rsid w:val="00E741F1"/>
    <w:rsid w:val="00E80CE3"/>
    <w:rsid w:val="00E96CD6"/>
    <w:rsid w:val="00E97F72"/>
    <w:rsid w:val="00EA11AB"/>
    <w:rsid w:val="00EB0B23"/>
    <w:rsid w:val="00EB27B3"/>
    <w:rsid w:val="00EB4E3B"/>
    <w:rsid w:val="00EC1F9B"/>
    <w:rsid w:val="00ED6038"/>
    <w:rsid w:val="00EE56C7"/>
    <w:rsid w:val="00EE7A02"/>
    <w:rsid w:val="00EF7DBD"/>
    <w:rsid w:val="00F028C0"/>
    <w:rsid w:val="00F05D6C"/>
    <w:rsid w:val="00F11871"/>
    <w:rsid w:val="00F13AE8"/>
    <w:rsid w:val="00F169B0"/>
    <w:rsid w:val="00F33A67"/>
    <w:rsid w:val="00F551FA"/>
    <w:rsid w:val="00F57386"/>
    <w:rsid w:val="00F70FEE"/>
    <w:rsid w:val="00F757B4"/>
    <w:rsid w:val="00F82135"/>
    <w:rsid w:val="00FB29AC"/>
    <w:rsid w:val="00FD32E4"/>
    <w:rsid w:val="00FD5019"/>
    <w:rsid w:val="00FD65F6"/>
    <w:rsid w:val="00FE55B0"/>
    <w:rsid w:val="0DA26752"/>
    <w:rsid w:val="16642392"/>
    <w:rsid w:val="16866410"/>
    <w:rsid w:val="25672D8C"/>
    <w:rsid w:val="26184614"/>
    <w:rsid w:val="31021AAC"/>
    <w:rsid w:val="44DA1112"/>
    <w:rsid w:val="4B964E31"/>
    <w:rsid w:val="5E0A30ED"/>
    <w:rsid w:val="7B5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404041"/>
  <w15:docId w15:val="{D42F45C0-4534-4209-8F53-A45FCFA8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2160" w:right="-334" w:hanging="2160"/>
    </w:pPr>
    <w:rPr>
      <w:lang w:val="en-GB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PENGADILAN TINGGI AGAMA PADANG</vt:lpstr>
    </vt:vector>
  </TitlesOfParts>
  <Company>pc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PENGADILAN TINGGI AGAMA PADANG</dc:title>
  <dc:creator>user</dc:creator>
  <cp:lastModifiedBy>Sari</cp:lastModifiedBy>
  <cp:revision>7</cp:revision>
  <cp:lastPrinted>2024-09-04T04:00:00Z</cp:lastPrinted>
  <dcterms:created xsi:type="dcterms:W3CDTF">2024-09-04T03:49:00Z</dcterms:created>
  <dcterms:modified xsi:type="dcterms:W3CDTF">2025-10-08T09:26:00Z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EB6BC6C1FFF24F31874F955FA6EEDF0D</vt:lpwstr>
  </property>
</Properties>
</file>