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7E9145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K</w:t>
      </w:r>
      <w:r>
        <w:rPr>
          <w:rFonts w:hint="default" w:ascii="Times New Roman" w:hAnsi="Times New Roman" w:cs="Times New Roman"/>
          <w:sz w:val="24"/>
          <w:szCs w:val="24"/>
        </w:rPr>
        <w:t>PTA.W3-A/</w:t>
      </w:r>
      <w:r>
        <w:rPr>
          <w:rFonts w:hint="default" w:ascii="Times New Roman" w:hAnsi="Times New Roman" w:cs="Times New Roman"/>
          <w:sz w:val="24"/>
          <w:szCs w:val="24"/>
          <w:lang w:val="en-US"/>
        </w:rPr>
        <w:t>KA2.2.2</w:t>
      </w:r>
      <w:r>
        <w:rPr>
          <w:rFonts w:hint="default" w:ascii="Times New Roman" w:hAnsi="Times New Roman" w:cs="Times New Roman"/>
          <w:sz w:val="24"/>
          <w:szCs w:val="24"/>
        </w:rPr>
        <w:t>/I/202</w:t>
      </w:r>
      <w:r>
        <w:rPr>
          <w:rFonts w:hint="default" w:ascii="Times New Roman" w:hAnsi="Times New Roman" w:cs="Times New Roman"/>
          <w:sz w:val="24"/>
          <w:szCs w:val="24"/>
          <w:lang w:val="en-US"/>
        </w:rPr>
        <w:t>5</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Padang, </w:t>
      </w:r>
      <w:r>
        <w:rPr>
          <w:rFonts w:hint="default" w:ascii="Times New Roman" w:hAnsi="Times New Roman" w:cs="Times New Roman"/>
          <w:sz w:val="24"/>
          <w:szCs w:val="24"/>
          <w:lang w:val="en-US"/>
        </w:rPr>
        <w:t xml:space="preserve">08 Januari </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en-US"/>
        </w:rPr>
        <w:t>5</w:t>
      </w:r>
    </w:p>
    <w:p w14:paraId="2623993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rPr>
        <w:tab/>
      </w:r>
      <w:r>
        <w:rPr>
          <w:rFonts w:hint="default" w:ascii="Times New Roman" w:hAnsi="Times New Roman" w:cs="Times New Roman"/>
          <w:sz w:val="24"/>
          <w:szCs w:val="24"/>
        </w:rPr>
        <w:t>: -</w:t>
      </w:r>
    </w:p>
    <w:p w14:paraId="3EB98D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Hal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Revisi Permohonan Persetujuan Pemusnahan Arsip </w:t>
      </w:r>
    </w:p>
    <w:p w14:paraId="44C56C79">
      <w:pPr>
        <w:keepNext w:val="0"/>
        <w:keepLines w:val="0"/>
        <w:pageBreakBefore w:val="0"/>
        <w:widowControl/>
        <w:kinsoku/>
        <w:wordWrap/>
        <w:overflowPunct/>
        <w:topLinePunct w:val="0"/>
        <w:autoSpaceDE/>
        <w:autoSpaceDN/>
        <w:bidi w:val="0"/>
        <w:adjustRightInd/>
        <w:snapToGrid/>
        <w:spacing w:after="0" w:line="240" w:lineRule="auto"/>
        <w:ind w:left="720" w:leftChars="0" w:firstLine="892" w:firstLineChars="372"/>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 Padang</w:t>
      </w:r>
    </w:p>
    <w:p w14:paraId="13D80D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14:paraId="6F763C0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Kepada Yth.</w:t>
      </w:r>
    </w:p>
    <w:p w14:paraId="1FCC1C73">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648" w:right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Ketua Pengadilan Agama Padang</w:t>
      </w:r>
    </w:p>
    <w:p w14:paraId="589A5C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Di-</w:t>
      </w:r>
    </w:p>
    <w:p w14:paraId="34E0F9A3">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Tempat. </w:t>
      </w:r>
    </w:p>
    <w:p w14:paraId="17E91622">
      <w:pPr>
        <w:keepNext w:val="0"/>
        <w:keepLines w:val="0"/>
        <w:pageBreakBefore w:val="0"/>
        <w:widowControl/>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sz w:val="24"/>
          <w:szCs w:val="24"/>
        </w:rPr>
      </w:pPr>
    </w:p>
    <w:p w14:paraId="35D5B7EF">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Assalamu’alaikum Wr. Wb. </w:t>
      </w:r>
    </w:p>
    <w:p w14:paraId="7EAE32D4">
      <w:pPr>
        <w:keepNext w:val="0"/>
        <w:keepLines w:val="0"/>
        <w:pageBreakBefore w:val="0"/>
        <w:widowControl/>
        <w:kinsoku/>
        <w:wordWrap/>
        <w:overflowPunct/>
        <w:topLinePunct w:val="0"/>
        <w:autoSpaceDE/>
        <w:autoSpaceDN/>
        <w:bidi w:val="0"/>
        <w:adjustRightInd/>
        <w:snapToGrid/>
        <w:spacing w:after="0" w:line="36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Sehubungan dengan surat Ketua Pengadilan Agama Padang Nomor 3267/K</w:t>
      </w:r>
      <w:r>
        <w:rPr>
          <w:rFonts w:hint="default" w:ascii="Times New Roman" w:hAnsi="Times New Roman" w:cs="Times New Roman"/>
          <w:sz w:val="24"/>
          <w:szCs w:val="24"/>
        </w:rPr>
        <w:t>PA.W3-A/</w:t>
      </w:r>
      <w:r>
        <w:rPr>
          <w:rFonts w:hint="default" w:ascii="Times New Roman" w:hAnsi="Times New Roman" w:cs="Times New Roman"/>
          <w:sz w:val="24"/>
          <w:szCs w:val="24"/>
          <w:lang w:val="en-US"/>
        </w:rPr>
        <w:t>KA2.2.2</w:t>
      </w:r>
      <w:r>
        <w:rPr>
          <w:rFonts w:hint="default" w:ascii="Times New Roman" w:hAnsi="Times New Roman" w:cs="Times New Roman"/>
          <w:sz w:val="24"/>
          <w:szCs w:val="24"/>
        </w:rPr>
        <w:t>/</w:t>
      </w:r>
      <w:r>
        <w:rPr>
          <w:rFonts w:hint="default" w:ascii="Times New Roman" w:hAnsi="Times New Roman" w:cs="Times New Roman"/>
          <w:sz w:val="24"/>
          <w:szCs w:val="24"/>
          <w:lang w:val="en-US"/>
        </w:rPr>
        <w:t>XII</w:t>
      </w:r>
      <w:r>
        <w:rPr>
          <w:rFonts w:hint="default" w:ascii="Times New Roman" w:hAnsi="Times New Roman" w:cs="Times New Roman"/>
          <w:sz w:val="24"/>
          <w:szCs w:val="24"/>
        </w:rPr>
        <w:t>/202</w:t>
      </w:r>
      <w:r>
        <w:rPr>
          <w:rFonts w:hint="default" w:ascii="Times New Roman" w:hAnsi="Times New Roman" w:cs="Times New Roman"/>
          <w:sz w:val="24"/>
          <w:szCs w:val="24"/>
          <w:lang w:val="en-US"/>
        </w:rPr>
        <w:t>4 tanggal 18 Desember 2024 tentang Permohonan Persetujuan Pemusnahan Arsip Bagian Kesekretariatan Pengadilan Agama Padang, kami informasikan bahwa</w:t>
      </w:r>
      <w:r>
        <w:rPr>
          <w:rFonts w:hint="default" w:ascii="Times New Roman" w:hAnsi="Times New Roman" w:cs="Times New Roman"/>
          <w:sz w:val="24"/>
          <w:szCs w:val="24"/>
        </w:rPr>
        <w:t xml:space="preserve"> : </w:t>
      </w:r>
    </w:p>
    <w:p w14:paraId="6C14B1C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28" w:leftChars="0" w:hanging="228" w:hangingChars="95"/>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Persyaratan untuk permohonan persetujuan pemusnahan arsip Pengadilan Agama Padang pada dasarnya sudah lengkap sesuai dengan Peraturan Kepala ANRI Nomor 37 Tahun 2016 tentang Pedoman Penyusutan Arsip.</w:t>
      </w:r>
    </w:p>
    <w:p w14:paraId="58DC610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28" w:leftChars="0" w:hanging="228" w:hangingChars="95"/>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Sehubungan dengan telah dikeluarkannya Surat Keputusan Sekretaris Mahkamah Agung RI Nomor 1436/ SEK/SK.KA2/X/2024 tentang Pedoman Penyelenggaraan kearsipan di Lingkungan Mahkamah Agung dan Badan Peradilan yang berada dibawahnya, maka persyaratan dan ketentuan pengusulan pemusnahan arsip harus mengacu kepada Surat Keputusan tersebut.</w:t>
      </w:r>
    </w:p>
    <w:p w14:paraId="2822082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28" w:leftChars="0" w:hanging="228" w:hangingChars="95"/>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Setelah dilakukan penilaian kembali atas Daftar Arsip Usul Musnah bagian Kesekretariatan PA Padang, ada beberapa hal yang perlu dilakukan perbaikan yaitu :</w:t>
      </w:r>
    </w:p>
    <w:p w14:paraId="2A391B02">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607" w:leftChars="199" w:hanging="209"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Menyesuaikan format Daftar Arsip Usul Musnah dengan ketentuan terbaru. (format terlampir)</w:t>
      </w:r>
    </w:p>
    <w:p w14:paraId="025308E1">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608" w:leftChars="199" w:hanging="210"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Adanya beberapa kesalahan penulisan urutan nomor pada Daftar Arsip Usul Musnah yaitu setelah nomor 14 ditulis 550. seharusnya dilanjutkan nomor 15 dan seterusnya.</w:t>
      </w:r>
    </w:p>
    <w:p w14:paraId="5E9B2D1A">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608" w:leftChars="199" w:hanging="210"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Pemberian keterangan lebih detail pada uraian jenis arsip sesuai dengan pokok permasalahannya sehingga dapat disesuaikan dengan JRA yang ada, terutama jenis arsip surat masuk dan surat keluar dan surat keputusan. Dengan ini Tim Penilai nantinya akan lebih mudah mengidentifikasi arsip tersebut pada saat penilaian apakahdengan contoh sebagai berikut:</w:t>
      </w:r>
    </w:p>
    <w:p w14:paraId="3A94CA68">
      <w:pPr>
        <w:keepNext w:val="0"/>
        <w:keepLines w:val="0"/>
        <w:pageBreakBefore w:val="0"/>
        <w:widowControl/>
        <w:numPr>
          <w:ilvl w:val="0"/>
          <w:numId w:val="3"/>
        </w:numPr>
        <w:kinsoku/>
        <w:wordWrap/>
        <w:overflowPunct/>
        <w:topLinePunct w:val="0"/>
        <w:autoSpaceDE/>
        <w:autoSpaceDN/>
        <w:bidi w:val="0"/>
        <w:adjustRightInd/>
        <w:snapToGrid/>
        <w:spacing w:after="181" w:afterLines="50" w:line="360" w:lineRule="auto"/>
        <w:ind w:left="1260" w:leftChars="0" w:hanging="420"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Pada jenis arsip surat masuk ditambahan keterangan lanjutan seperti surat masuk tentang pemusnahan arsip tahun 2001-2005</w:t>
      </w:r>
    </w:p>
    <w:p w14:paraId="0311354F">
      <w:pPr>
        <w:keepNext w:val="0"/>
        <w:keepLines w:val="0"/>
        <w:pageBreakBefore w:val="0"/>
        <w:widowControl/>
        <w:numPr>
          <w:ilvl w:val="0"/>
          <w:numId w:val="2"/>
        </w:numPr>
        <w:kinsoku/>
        <w:wordWrap/>
        <w:overflowPunct/>
        <w:topLinePunct w:val="0"/>
        <w:autoSpaceDE/>
        <w:autoSpaceDN/>
        <w:bidi w:val="0"/>
        <w:adjustRightInd/>
        <w:snapToGrid/>
        <w:spacing w:after="361" w:afterLines="100" w:line="360" w:lineRule="auto"/>
        <w:ind w:left="607" w:leftChars="199" w:hanging="209" w:firstLineChars="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US"/>
        </w:rPr>
        <w:t xml:space="preserve"> Melengkapi kekurangan kelengkapan pengisian Daftar Arsip Usul Musnah pada nomor 550 dan seterusnya.</w:t>
      </w:r>
    </w:p>
    <w:p w14:paraId="1A30B982">
      <w:pPr>
        <w:keepNext w:val="0"/>
        <w:keepLines w:val="0"/>
        <w:pageBreakBefore w:val="0"/>
        <w:widowControl/>
        <w:kinsoku/>
        <w:wordWrap/>
        <w:overflowPunct/>
        <w:topLinePunct w:val="0"/>
        <w:autoSpaceDE/>
        <w:autoSpaceDN/>
        <w:bidi w:val="0"/>
        <w:adjustRightInd/>
        <w:snapToGrid/>
        <w:spacing w:after="361" w:afterLines="100" w:line="36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Demikian disampaikan atas perhatian dan kerja samanya diucapkan terima kasih. </w:t>
      </w:r>
    </w:p>
    <w:p w14:paraId="50101B9D">
      <w:pPr>
        <w:keepNext w:val="0"/>
        <w:keepLines w:val="0"/>
        <w:pageBreakBefore w:val="0"/>
        <w:widowControl/>
        <w:kinsoku/>
        <w:wordWrap/>
        <w:overflowPunct/>
        <w:topLinePunct w:val="0"/>
        <w:autoSpaceDE/>
        <w:autoSpaceDN/>
        <w:bidi w:val="0"/>
        <w:adjustRightInd/>
        <w:snapToGrid/>
        <w:spacing w:after="361" w:afterLines="100" w:line="360" w:lineRule="auto"/>
        <w:ind w:firstLine="720"/>
        <w:jc w:val="both"/>
        <w:textAlignment w:val="auto"/>
        <w:rPr>
          <w:rFonts w:hint="default" w:ascii="Times New Roman" w:hAnsi="Times New Roman" w:cs="Times New Roman"/>
          <w:sz w:val="24"/>
          <w:szCs w:val="24"/>
        </w:rPr>
      </w:pPr>
    </w:p>
    <w:p w14:paraId="1D2BA5FC">
      <w:pPr>
        <w:keepNext w:val="0"/>
        <w:keepLines w:val="0"/>
        <w:pageBreakBefore w:val="0"/>
        <w:widowControl/>
        <w:kinsoku/>
        <w:wordWrap/>
        <w:overflowPunct/>
        <w:topLinePunct w:val="0"/>
        <w:autoSpaceDE/>
        <w:autoSpaceDN/>
        <w:bidi w:val="0"/>
        <w:adjustRightInd/>
        <w:snapToGrid/>
        <w:spacing w:after="361" w:afterLines="100" w:line="240" w:lineRule="auto"/>
        <w:ind w:left="50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Wassalam,</w:t>
      </w:r>
    </w:p>
    <w:p w14:paraId="2E8B7835">
      <w:pPr>
        <w:keepNext w:val="0"/>
        <w:keepLines w:val="0"/>
        <w:pageBreakBefore w:val="0"/>
        <w:widowControl/>
        <w:kinsoku/>
        <w:wordWrap/>
        <w:overflowPunct/>
        <w:topLinePunct w:val="0"/>
        <w:autoSpaceDE/>
        <w:autoSpaceDN/>
        <w:bidi w:val="0"/>
        <w:adjustRightInd/>
        <w:snapToGrid/>
        <w:spacing w:after="361" w:afterLines="100" w:line="240" w:lineRule="auto"/>
        <w:ind w:left="504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Ketua</w:t>
      </w:r>
    </w:p>
    <w:p w14:paraId="1B64E64C">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Times New Roman" w:hAnsi="Times New Roman" w:cs="Times New Roman"/>
          <w:sz w:val="24"/>
          <w:szCs w:val="24"/>
        </w:rPr>
      </w:pPr>
    </w:p>
    <w:p w14:paraId="0E453791">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Abd.Hakim</w:t>
      </w:r>
    </w:p>
    <w:p w14:paraId="0EE92C5C">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5F86AABD">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325795B5">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34EFF15E">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4E08F7A9">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0442D323">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7878D1B2">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5DA76B4A">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663A09C9">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514F2F30">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02766B69">
      <w:pPr>
        <w:keepNext w:val="0"/>
        <w:keepLines w:val="0"/>
        <w:pageBreakBefore w:val="0"/>
        <w:widowControl/>
        <w:kinsoku/>
        <w:wordWrap/>
        <w:overflowPunct/>
        <w:topLinePunct w:val="0"/>
        <w:autoSpaceDE/>
        <w:autoSpaceDN/>
        <w:bidi w:val="0"/>
        <w:adjustRightInd/>
        <w:snapToGrid/>
        <w:spacing w:after="361" w:afterLines="100" w:line="360" w:lineRule="auto"/>
        <w:ind w:left="4678" w:firstLine="240" w:firstLineChars="100"/>
        <w:jc w:val="both"/>
        <w:textAlignment w:val="auto"/>
        <w:rPr>
          <w:rFonts w:hint="default" w:ascii="Times New Roman" w:hAnsi="Times New Roman" w:cs="Times New Roman"/>
          <w:sz w:val="24"/>
          <w:szCs w:val="24"/>
          <w:lang w:val="en-US"/>
        </w:rPr>
      </w:pPr>
    </w:p>
    <w:p w14:paraId="5CFDEAA0">
      <w:pPr>
        <w:spacing w:after="0" w:line="240" w:lineRule="auto"/>
        <w:ind w:left="1440" w:firstLine="545"/>
        <w:jc w:val="both"/>
        <w:rPr>
          <w:rFonts w:hint="default" w:ascii="Times New Roman" w:hAnsi="Times New Roman" w:cs="Times New Roman"/>
          <w:sz w:val="20"/>
          <w:szCs w:val="20"/>
        </w:rPr>
      </w:pPr>
    </w:p>
    <w:p w14:paraId="53B56A1F">
      <w:pPr>
        <w:spacing w:after="0" w:line="240" w:lineRule="auto"/>
        <w:ind w:left="1440" w:leftChars="0" w:firstLine="2360" w:firstLineChars="0"/>
        <w:jc w:val="both"/>
        <w:rPr>
          <w:rFonts w:hint="default" w:ascii="Times New Roman" w:hAnsi="Times New Roman" w:cs="Times New Roman"/>
          <w:sz w:val="20"/>
          <w:szCs w:val="20"/>
          <w:lang w:val="en-US"/>
        </w:rPr>
      </w:pPr>
      <w:r>
        <w:rPr>
          <w:rFonts w:hint="default" w:ascii="Times New Roman" w:hAnsi="Times New Roman" w:cs="Times New Roman"/>
          <w:sz w:val="20"/>
          <w:szCs w:val="20"/>
        </w:rPr>
        <w:t>LAMPIRAN</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I</w:t>
      </w:r>
      <w:r>
        <w:rPr>
          <w:rFonts w:hint="default" w:ascii="Times New Roman" w:hAnsi="Times New Roman" w:cs="Times New Roman"/>
          <w:sz w:val="20"/>
          <w:szCs w:val="20"/>
          <w:lang w:val="en-US"/>
        </w:rPr>
        <w:t xml:space="preserve">   :    </w:t>
      </w:r>
    </w:p>
    <w:p w14:paraId="29C0ECD6">
      <w:pPr>
        <w:spacing w:after="0" w:line="240" w:lineRule="auto"/>
        <w:ind w:left="1440" w:firstLine="545"/>
        <w:jc w:val="both"/>
        <w:rPr>
          <w:rFonts w:hint="default" w:ascii="Times New Roman" w:hAnsi="Times New Roman" w:cs="Times New Roman"/>
          <w:sz w:val="20"/>
          <w:szCs w:val="20"/>
          <w:lang w:val="en-US"/>
        </w:rPr>
      </w:pPr>
    </w:p>
    <w:p w14:paraId="7B73CF9B">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ascii="Times New Roman" w:hAnsi="Times New Roman" w:cs="Times New Roman"/>
          <w:sz w:val="20"/>
          <w:szCs w:val="20"/>
        </w:rPr>
        <w:tab/>
      </w:r>
      <w:r>
        <w:rPr>
          <w:rFonts w:hint="default" w:ascii="Times New Roman" w:hAnsi="Times New Roman" w:cs="Times New Roman"/>
          <w:sz w:val="20"/>
          <w:szCs w:val="20"/>
        </w:rPr>
        <w:t>NOMOR</w:t>
      </w:r>
      <w:bookmarkStart w:id="0" w:name="_Hlk149117596"/>
      <w:r>
        <w:rPr>
          <w:rFonts w:hint="default" w:ascii="Times New Roman" w:hAnsi="Times New Roman" w:cs="Times New Roman"/>
          <w:sz w:val="20"/>
          <w:szCs w:val="20"/>
          <w:lang w:val="en-US"/>
        </w:rPr>
        <w:tab/>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 xml:space="preserve">   /</w:t>
      </w:r>
      <w:bookmarkEnd w:id="0"/>
      <w:r>
        <w:rPr>
          <w:rFonts w:hint="default" w:ascii="Times New Roman" w:hAnsi="Times New Roman" w:cs="Times New Roman"/>
          <w:sz w:val="20"/>
          <w:szCs w:val="20"/>
          <w:lang w:val="en-US"/>
        </w:rPr>
        <w:t>K</w:t>
      </w:r>
      <w:r>
        <w:rPr>
          <w:rFonts w:hint="default" w:ascii="Times New Roman" w:hAnsi="Times New Roman" w:cs="Times New Roman"/>
          <w:sz w:val="20"/>
          <w:szCs w:val="20"/>
        </w:rPr>
        <w:t>PTA.W3-A/</w:t>
      </w:r>
      <w:r>
        <w:rPr>
          <w:rFonts w:hint="default" w:ascii="Times New Roman" w:hAnsi="Times New Roman" w:cs="Times New Roman"/>
          <w:sz w:val="20"/>
          <w:szCs w:val="20"/>
          <w:lang w:val="en-US"/>
        </w:rPr>
        <w:t>KA2.2.2</w:t>
      </w:r>
      <w:r>
        <w:rPr>
          <w:rFonts w:hint="default" w:ascii="Times New Roman" w:hAnsi="Times New Roman" w:cs="Times New Roman"/>
          <w:sz w:val="20"/>
          <w:szCs w:val="20"/>
        </w:rPr>
        <w:t>/I/202</w:t>
      </w:r>
      <w:r>
        <w:rPr>
          <w:rFonts w:hint="default" w:ascii="Times New Roman" w:hAnsi="Times New Roman" w:cs="Times New Roman"/>
          <w:sz w:val="20"/>
          <w:szCs w:val="20"/>
          <w:lang w:val="en-US"/>
        </w:rPr>
        <w:t>5</w:t>
      </w:r>
    </w:p>
    <w:p w14:paraId="5157B33C">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cs="Times New Roman"/>
          <w:sz w:val="20"/>
          <w:szCs w:val="20"/>
          <w:lang w:val="en-US"/>
        </w:rPr>
        <w:tab/>
      </w:r>
      <w:r>
        <w:rPr>
          <w:rFonts w:hint="default" w:ascii="Times New Roman" w:hAnsi="Times New Roman" w:cs="Times New Roman"/>
          <w:sz w:val="20"/>
          <w:szCs w:val="20"/>
          <w:lang w:val="en-US"/>
        </w:rPr>
        <w:t>TANGGAL</w:t>
      </w:r>
      <w:r>
        <w:rPr>
          <w:rFonts w:hint="default" w:ascii="Times New Roman" w:hAnsi="Times New Roman" w:cs="Times New Roman"/>
          <w:sz w:val="20"/>
          <w:szCs w:val="20"/>
          <w:lang w:val="en-US"/>
        </w:rPr>
        <w:tab/>
        <w:t>;</w:t>
      </w:r>
      <w:r>
        <w:rPr>
          <w:rFonts w:hint="default" w:ascii="Times New Roman" w:hAnsi="Times New Roman" w:cs="Times New Roman"/>
          <w:sz w:val="20"/>
          <w:szCs w:val="20"/>
          <w:lang w:val="en-US"/>
        </w:rPr>
        <w:tab/>
        <w:t>08 Januari 2025</w:t>
      </w:r>
    </w:p>
    <w:p w14:paraId="1BB2CBBD">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ab/>
      </w:r>
      <w:r>
        <w:rPr>
          <w:rFonts w:hint="default" w:ascii="Times New Roman" w:hAnsi="Times New Roman" w:cs="Times New Roman"/>
          <w:sz w:val="20"/>
          <w:szCs w:val="20"/>
        </w:rPr>
        <w:t>TENTANG</w:t>
      </w:r>
      <w:r>
        <w:rPr>
          <w:rFonts w:hint="default" w:ascii="Times New Roman" w:hAnsi="Times New Roman" w:cs="Times New Roman"/>
          <w:sz w:val="20"/>
          <w:szCs w:val="20"/>
          <w:lang w:val="en-US"/>
        </w:rPr>
        <w:tab/>
        <w:t>;</w:t>
      </w:r>
      <w:r>
        <w:rPr>
          <w:rFonts w:hint="default" w:ascii="Times New Roman" w:hAnsi="Times New Roman" w:cs="Times New Roman"/>
          <w:sz w:val="20"/>
          <w:szCs w:val="20"/>
          <w:lang w:val="en-US"/>
        </w:rPr>
        <w:tab/>
        <w:t xml:space="preserve">Revisi </w:t>
      </w:r>
      <w:r>
        <w:rPr>
          <w:rFonts w:hint="default" w:ascii="Times New Roman" w:hAnsi="Times New Roman" w:cs="Times New Roman"/>
          <w:sz w:val="20"/>
          <w:szCs w:val="20"/>
          <w:lang w:val="en-US"/>
        </w:rPr>
        <w:t xml:space="preserve">Permohonan </w:t>
      </w:r>
    </w:p>
    <w:p w14:paraId="29B32030">
      <w:pPr>
        <w:tabs>
          <w:tab w:val="left" w:pos="3800"/>
          <w:tab w:val="left" w:pos="5000"/>
          <w:tab w:val="left" w:pos="5200"/>
        </w:tabs>
        <w:spacing w:after="0" w:line="240" w:lineRule="auto"/>
        <w:ind w:left="2835"/>
        <w:jc w:val="both"/>
        <w:rPr>
          <w:rFonts w:hint="default" w:ascii="Times New Roman" w:hAnsi="Times New Roman" w:cs="Times New Roman"/>
          <w:sz w:val="20"/>
          <w:szCs w:val="20"/>
          <w:lang w:val="en-US"/>
        </w:rPr>
      </w:pPr>
      <w:r>
        <w:rPr>
          <w:rFonts w:hint="default" w:cs="Times New Roman"/>
          <w:sz w:val="20"/>
          <w:szCs w:val="20"/>
          <w:lang w:val="en-US"/>
        </w:rPr>
        <w:tab/>
        <w:t/>
      </w:r>
      <w:r>
        <w:rPr>
          <w:rFonts w:hint="default" w:cs="Times New Roman"/>
          <w:sz w:val="20"/>
          <w:szCs w:val="20"/>
          <w:lang w:val="en-US"/>
        </w:rPr>
        <w:tab/>
        <w:t/>
      </w:r>
      <w:r>
        <w:rPr>
          <w:rFonts w:hint="default" w:cs="Times New Roman"/>
          <w:sz w:val="20"/>
          <w:szCs w:val="20"/>
          <w:lang w:val="en-US"/>
        </w:rPr>
        <w:tab/>
      </w:r>
      <w:r>
        <w:rPr>
          <w:rFonts w:hint="default" w:ascii="Times New Roman" w:hAnsi="Times New Roman" w:cs="Times New Roman"/>
          <w:sz w:val="20"/>
          <w:szCs w:val="20"/>
          <w:lang w:val="en-US"/>
        </w:rPr>
        <w:t>Persetujuan Pemusnahan</w:t>
      </w:r>
    </w:p>
    <w:p w14:paraId="3A10EA4A">
      <w:pPr>
        <w:tabs>
          <w:tab w:val="left" w:pos="3800"/>
          <w:tab w:val="left" w:pos="5000"/>
          <w:tab w:val="left" w:pos="5200"/>
        </w:tabs>
        <w:spacing w:after="0" w:line="240" w:lineRule="auto"/>
        <w:ind w:left="2835"/>
        <w:jc w:val="both"/>
        <w:rPr>
          <w:rFonts w:hint="default" w:ascii="Times New Roman" w:hAnsi="Times New Roman" w:cs="Times New Roman"/>
          <w:sz w:val="20"/>
          <w:szCs w:val="20"/>
        </w:rPr>
      </w:pPr>
      <w:r>
        <w:rPr>
          <w:rFonts w:hint="default" w:cs="Times New Roman"/>
          <w:sz w:val="20"/>
          <w:szCs w:val="20"/>
          <w:lang w:val="en-US"/>
        </w:rPr>
        <w:tab/>
        <w:t/>
      </w:r>
      <w:r>
        <w:rPr>
          <w:rFonts w:hint="default" w:cs="Times New Roman"/>
          <w:sz w:val="20"/>
          <w:szCs w:val="20"/>
          <w:lang w:val="en-US"/>
        </w:rPr>
        <w:tab/>
        <w:t/>
      </w:r>
      <w:r>
        <w:rPr>
          <w:rFonts w:hint="default" w:cs="Times New Roman"/>
          <w:sz w:val="20"/>
          <w:szCs w:val="20"/>
          <w:lang w:val="en-US"/>
        </w:rPr>
        <w:tab/>
      </w:r>
      <w:r>
        <w:rPr>
          <w:rFonts w:hint="default" w:ascii="Times New Roman" w:hAnsi="Times New Roman" w:cs="Times New Roman"/>
          <w:sz w:val="20"/>
          <w:szCs w:val="20"/>
          <w:lang w:val="en-US"/>
        </w:rPr>
        <w:t>Arsip</w:t>
      </w:r>
      <w:r>
        <w:rPr>
          <w:rFonts w:hint="default" w:cs="Times New Roman"/>
          <w:sz w:val="20"/>
          <w:szCs w:val="20"/>
          <w:lang w:val="en-US"/>
        </w:rPr>
        <w:t>PA Padang</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        </w:t>
      </w:r>
    </w:p>
    <w:p w14:paraId="2D11A706">
      <w:pPr>
        <w:spacing w:before="6" w:line="276" w:lineRule="auto"/>
        <w:jc w:val="both"/>
        <w:rPr>
          <w:rFonts w:hint="default" w:ascii="Times New Roman" w:hAnsi="Times New Roman" w:cs="Times New Roman"/>
          <w:i w:val="0"/>
          <w:iCs w:val="0"/>
          <w:sz w:val="24"/>
          <w:szCs w:val="24"/>
          <w:lang w:val="en-US"/>
        </w:rPr>
      </w:pPr>
    </w:p>
    <w:p w14:paraId="724EC631">
      <w:pPr>
        <w:spacing w:before="6" w:line="276" w:lineRule="auto"/>
        <w:jc w:val="both"/>
        <w:rPr>
          <w:rFonts w:hint="default" w:ascii="Times New Roman" w:hAnsi="Times New Roman" w:cs="Times New Roman"/>
          <w:i w:val="0"/>
          <w:iCs w:val="0"/>
          <w:sz w:val="24"/>
          <w:szCs w:val="24"/>
          <w:lang w:val="en-US"/>
        </w:rPr>
      </w:pPr>
      <w:bookmarkStart w:id="1" w:name="_GoBack"/>
      <w:bookmarkEnd w:id="1"/>
    </w:p>
    <w:p w14:paraId="0D4A2AD8">
      <w:pPr>
        <w:spacing w:before="6" w:line="276" w:lineRule="auto"/>
        <w:jc w:val="both"/>
        <w:rPr>
          <w:rFonts w:hint="default" w:ascii="Times New Roman" w:hAnsi="Times New Roman" w:cs="Times New Roman"/>
          <w:sz w:val="24"/>
          <w:szCs w:val="24"/>
          <w:lang w:val="en-US"/>
        </w:rPr>
      </w:pPr>
      <w:r>
        <w:rPr>
          <w:rFonts w:hint="default" w:ascii="Times New Roman" w:hAnsi="Times New Roman" w:cs="Times New Roman"/>
          <w:i w:val="0"/>
          <w:iCs w:val="0"/>
          <w:sz w:val="24"/>
          <w:szCs w:val="24"/>
          <w:lang w:val="en-US"/>
        </w:rPr>
        <w:drawing>
          <wp:inline distT="0" distB="0" distL="114300" distR="114300">
            <wp:extent cx="5735320" cy="1841500"/>
            <wp:effectExtent l="0" t="0" r="17780" b="6350"/>
            <wp:docPr id="1" name="Picture 1" descr="Daftar Usul Mus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ftar Usul Musnah"/>
                    <pic:cNvPicPr>
                      <a:picLocks noChangeAspect="1"/>
                    </pic:cNvPicPr>
                  </pic:nvPicPr>
                  <pic:blipFill>
                    <a:blip r:embed="rId7"/>
                    <a:stretch>
                      <a:fillRect/>
                    </a:stretch>
                  </pic:blipFill>
                  <pic:spPr>
                    <a:xfrm>
                      <a:off x="0" y="0"/>
                      <a:ext cx="5735320" cy="1841500"/>
                    </a:xfrm>
                    <a:prstGeom prst="rect">
                      <a:avLst/>
                    </a:prstGeom>
                  </pic:spPr>
                </pic:pic>
              </a:graphicData>
            </a:graphic>
          </wp:inline>
        </w:drawing>
      </w:r>
    </w:p>
    <w:p w14:paraId="1C4CFDC5">
      <w:pPr>
        <w:rPr>
          <w:rFonts w:hint="default" w:ascii="Times New Roman" w:hAnsi="Times New Roman" w:cs="Times New Roman"/>
          <w:sz w:val="24"/>
          <w:szCs w:val="24"/>
        </w:rPr>
      </w:pPr>
    </w:p>
    <w:sectPr>
      <w:pgSz w:w="11906" w:h="16838"/>
      <w:pgMar w:top="1040" w:right="17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82532"/>
    <w:multiLevelType w:val="singleLevel"/>
    <w:tmpl w:val="A0382532"/>
    <w:lvl w:ilvl="0" w:tentative="0">
      <w:start w:val="1"/>
      <w:numFmt w:val="decimal"/>
      <w:suff w:val="space"/>
      <w:lvlText w:val="%1."/>
      <w:lvlJc w:val="left"/>
    </w:lvl>
  </w:abstractNum>
  <w:abstractNum w:abstractNumId="1">
    <w:nsid w:val="B8C5198E"/>
    <w:multiLevelType w:val="singleLevel"/>
    <w:tmpl w:val="B8C5198E"/>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
    <w:nsid w:val="4578FD4B"/>
    <w:multiLevelType w:val="singleLevel"/>
    <w:tmpl w:val="4578FD4B"/>
    <w:lvl w:ilvl="0" w:tentative="0">
      <w:start w:val="1"/>
      <w:numFmt w:val="lowerLetter"/>
      <w:lvlText w:val="%1."/>
      <w:lvlJc w:val="left"/>
      <w:pPr>
        <w:tabs>
          <w:tab w:val="left" w:pos="1685"/>
        </w:tabs>
        <w:ind w:left="1685" w:leftChars="0" w:hanging="425"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157D7E5B"/>
    <w:rsid w:val="158D266D"/>
    <w:rsid w:val="196878BE"/>
    <w:rsid w:val="19F677FB"/>
    <w:rsid w:val="1BF860FB"/>
    <w:rsid w:val="22F84DE6"/>
    <w:rsid w:val="309E595A"/>
    <w:rsid w:val="3CB5403A"/>
    <w:rsid w:val="68E7726A"/>
    <w:rsid w:val="694D7715"/>
    <w:rsid w:val="6D535D71"/>
    <w:rsid w:val="7C3E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NURFADILLA DHILLA</cp:lastModifiedBy>
  <cp:lastPrinted>2024-11-08T02:59:00Z</cp:lastPrinted>
  <dcterms:modified xsi:type="dcterms:W3CDTF">2025-01-08T03:46:57Z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FA8A7617085845C4BB502AFB523DA1CA_13</vt:lpwstr>
  </property>
</Properties>
</file>