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CU3ZTc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DBjWSb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EYriHX/AQAABAQAAA4AAABkcnMvZTJvRG9jLnhtbK1T&#10;TW/bMAy9D9h/EHRfnKRL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CykcWG74ox6i+ICDuEju&#10;9D6UXPTguSwOnOaZyUqDv0f1IwiHty24nb4hwr7VUDO7WbpZPLs64oQEsu0/Y83PwD5iBhoassk6&#10;NkMwOnfm6dyZREVx8v1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RiuIdf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z7FFNMAAAAGAQAADwAAAAAAAAABACAA&#10;AAAiAAAAZHJzL2Rvd25yZXYueG1sUEsBAhQAFAAAAAgAh07iQKAVcurZAQAAuQMAAA4AAAAAAAAA&#10;AQAgAAAAIg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KU</w:t>
      </w:r>
      <w:r>
        <w:rPr>
          <w:rFonts w:ascii="Bookman Old Style" w:hAnsi="Bookman Old Style"/>
          <w:sz w:val="22"/>
          <w:szCs w:val="22"/>
        </w:rPr>
        <w:t>.01/</w:t>
      </w:r>
      <w:r>
        <w:rPr>
          <w:rFonts w:hint="default" w:ascii="Bookman Old Style" w:hAnsi="Bookman Old Style"/>
          <w:sz w:val="22"/>
          <w:szCs w:val="22"/>
          <w:lang w:val="en-US"/>
        </w:rPr>
        <w:t>IX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20 September 2022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1 (satu)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surat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b w:val="0"/>
          <w:bCs/>
          <w:sz w:val="22"/>
          <w:szCs w:val="22"/>
        </w:rPr>
        <w:t>Permohonan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 Revisi Anggaran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>Satker Pengadilan Agama Maninjau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Sekretaris Mahkamah Agung  RI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Kepala Biro Keuangan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JAKARTA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Kuasa Pengguna Anggaran</w:t>
      </w:r>
      <w:r>
        <w:rPr>
          <w:rFonts w:ascii="Bookman Old Style" w:hAnsi="Bookman Old Style"/>
          <w:spacing w:val="-4"/>
          <w:sz w:val="22"/>
          <w:szCs w:val="22"/>
        </w:rPr>
        <w:t xml:space="preserve"> Pengadilan Agama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Maninjau</w:t>
      </w:r>
      <w:r>
        <w:rPr>
          <w:rFonts w:ascii="Bookman Old Style" w:hAnsi="Bookman Old Style"/>
          <w:spacing w:val="-4"/>
          <w:sz w:val="22"/>
          <w:szCs w:val="22"/>
        </w:rPr>
        <w:t xml:space="preserve"> Nomor W3-A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15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112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.01/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IX</w:t>
      </w:r>
      <w:r>
        <w:rPr>
          <w:rFonts w:ascii="Bookman Old Style" w:hAnsi="Bookman Old Style"/>
          <w:spacing w:val="-4"/>
          <w:sz w:val="22"/>
          <w:szCs w:val="22"/>
        </w:rPr>
        <w:t>/20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14 September</w:t>
      </w:r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sama dengan pokok surat</w:t>
      </w:r>
      <w:r>
        <w:rPr>
          <w:rFonts w:ascii="Bookman Old Style" w:hAnsi="Bookman Old Style"/>
          <w:spacing w:val="-4"/>
          <w:sz w:val="22"/>
          <w:szCs w:val="22"/>
        </w:rPr>
        <w:t xml:space="preserve">, dengan ini kami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teruskan</w:t>
      </w:r>
      <w:r>
        <w:rPr>
          <w:rFonts w:ascii="Bookman Old Style" w:hAnsi="Bookman Old Style"/>
          <w:spacing w:val="-4"/>
          <w:sz w:val="22"/>
          <w:szCs w:val="22"/>
        </w:rPr>
        <w:t xml:space="preserve"> permohonan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Revisi Anggaran  satker PA Maninjau tersebut dengan harapan dapat dikabulkan.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6300" w:leftChars="0" w:firstLine="477" w:firstLineChars="2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635</wp:posOffset>
            </wp:positionV>
            <wp:extent cx="837565" cy="1293495"/>
            <wp:effectExtent l="0" t="0" r="0" b="0"/>
            <wp:wrapNone/>
            <wp:docPr id="6" name="Picture 6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dris la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</w:t>
      </w:r>
      <w:r>
        <w:rPr>
          <w:rFonts w:hint="default" w:ascii="Bookman Old Style" w:hAnsi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Idris Latif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5"/>
        <w:numPr>
          <w:ilvl w:val="0"/>
          <w:numId w:val="1"/>
        </w:numPr>
        <w:ind w:left="719" w:leftChars="0" w:hanging="719" w:hangingChars="32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Tinggi Agama Padang sebagai laporan</w:t>
      </w:r>
    </w:p>
    <w:p>
      <w:pPr>
        <w:pStyle w:val="5"/>
        <w:numPr>
          <w:ilvl w:val="0"/>
          <w:numId w:val="1"/>
        </w:numPr>
        <w:ind w:left="719" w:leftChars="0" w:hanging="719" w:hangingChars="32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Kuasa Pengguna Anggaran PA Maninjau</w:t>
      </w:r>
    </w:p>
    <w:p>
      <w:pPr>
        <w:ind w:left="719" w:leftChars="0" w:hanging="719" w:hangingChars="327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D1E19"/>
    <w:multiLevelType w:val="singleLevel"/>
    <w:tmpl w:val="0FCD1E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425F"/>
    <w:rsid w:val="2FE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2022-09-20T04:51:00Z</dcterms:created>
  <dc:creator>user</dc:creator>
  <cp:lastModifiedBy>user</cp:lastModifiedBy>
  <dcterms:modified xsi:type="dcterms:W3CDTF">2022-09-20T04:57:08Z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BB876A563A9A40D9B721FA35511A8385</vt:lpwstr>
  </property>
</Properties>
</file>