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9D" w:rsidRDefault="007036DD">
      <w:pPr>
        <w:spacing w:line="360" w:lineRule="auto"/>
        <w:jc w:val="center"/>
        <w:rPr>
          <w:rFonts w:ascii="Arial" w:hAnsi="Arial" w:cs="Arial"/>
          <w:b/>
          <w:bCs/>
        </w:rPr>
      </w:pPr>
      <w:r>
        <w:rPr>
          <w:rFonts w:ascii="Arial" w:hAnsi="Arial" w:cs="Arial"/>
          <w:b/>
          <w:bCs/>
        </w:rPr>
        <w:t>PUTUSAN</w:t>
      </w:r>
    </w:p>
    <w:p w:rsidR="0078789D" w:rsidRDefault="007036DD">
      <w:pPr>
        <w:spacing w:line="360" w:lineRule="auto"/>
        <w:jc w:val="center"/>
        <w:rPr>
          <w:rFonts w:ascii="Arial" w:hAnsi="Arial" w:cs="Arial"/>
          <w:b/>
          <w:bCs/>
        </w:rPr>
      </w:pPr>
      <w:proofErr w:type="gramStart"/>
      <w:r>
        <w:rPr>
          <w:rFonts w:ascii="Arial" w:hAnsi="Arial" w:cs="Arial"/>
          <w:b/>
          <w:bCs/>
        </w:rPr>
        <w:t xml:space="preserve">Nomor  </w:t>
      </w:r>
      <w:r w:rsidR="00CB5025">
        <w:rPr>
          <w:rFonts w:ascii="Arial" w:hAnsi="Arial" w:cs="Arial"/>
          <w:b/>
          <w:bCs/>
        </w:rPr>
        <w:t>40</w:t>
      </w:r>
      <w:proofErr w:type="gramEnd"/>
      <w:r>
        <w:rPr>
          <w:rFonts w:ascii="Arial" w:hAnsi="Arial" w:cs="Arial"/>
          <w:b/>
          <w:bCs/>
        </w:rPr>
        <w:t>/Pdt.G/2022/PTA.Pdg.</w:t>
      </w:r>
    </w:p>
    <w:p w:rsidR="0078789D" w:rsidRDefault="007036DD">
      <w:pPr>
        <w:spacing w:line="360" w:lineRule="auto"/>
        <w:jc w:val="center"/>
        <w:rPr>
          <w:rFonts w:ascii="Arial" w:hAnsi="Arial" w:cs="Arial"/>
          <w:b/>
          <w:bCs/>
          <w:lang w:val="id-ID"/>
        </w:rPr>
      </w:pPr>
      <w:r>
        <w:rPr>
          <w:rFonts w:ascii="Arial" w:hAnsi="Arial" w:cs="Arial"/>
          <w:b/>
          <w:noProof/>
        </w:rPr>
        <w:drawing>
          <wp:inline distT="0" distB="0" distL="0" distR="0" wp14:anchorId="5770568E" wp14:editId="0BB57C5A">
            <wp:extent cx="2296795" cy="3238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96795" cy="323850"/>
                    </a:xfrm>
                    <a:prstGeom prst="rect">
                      <a:avLst/>
                    </a:prstGeom>
                    <a:noFill/>
                    <a:ln>
                      <a:noFill/>
                    </a:ln>
                  </pic:spPr>
                </pic:pic>
              </a:graphicData>
            </a:graphic>
          </wp:inline>
        </w:drawing>
      </w:r>
    </w:p>
    <w:p w:rsidR="00E828EE" w:rsidRPr="00E828EE" w:rsidRDefault="00E828EE">
      <w:pPr>
        <w:spacing w:line="360" w:lineRule="auto"/>
        <w:jc w:val="center"/>
        <w:rPr>
          <w:rFonts w:ascii="Arial" w:hAnsi="Arial" w:cs="Arial"/>
          <w:b/>
          <w:bCs/>
          <w:sz w:val="14"/>
          <w:lang w:val="id-ID"/>
        </w:rPr>
      </w:pPr>
    </w:p>
    <w:p w:rsidR="0078789D" w:rsidRDefault="007036DD">
      <w:pPr>
        <w:spacing w:line="360" w:lineRule="auto"/>
        <w:jc w:val="center"/>
        <w:rPr>
          <w:rFonts w:ascii="Arial" w:hAnsi="Arial" w:cs="Arial"/>
          <w:b/>
          <w:bCs/>
        </w:rPr>
      </w:pPr>
      <w:r>
        <w:rPr>
          <w:rFonts w:ascii="Arial" w:hAnsi="Arial" w:cs="Arial"/>
          <w:b/>
          <w:bCs/>
        </w:rPr>
        <w:t>DEMI KEADILAN BERDASARKAN KETUHANAN YANG MAHA ESA</w:t>
      </w:r>
    </w:p>
    <w:p w:rsidR="0078789D" w:rsidRDefault="007036DD">
      <w:pPr>
        <w:spacing w:before="120" w:after="120" w:line="360" w:lineRule="auto"/>
        <w:ind w:firstLine="720"/>
        <w:jc w:val="both"/>
        <w:rPr>
          <w:rFonts w:ascii="Arial" w:hAnsi="Arial" w:cs="Arial"/>
          <w:bCs/>
          <w:lang w:val="id-ID"/>
        </w:rPr>
      </w:pPr>
      <w:r>
        <w:rPr>
          <w:rFonts w:ascii="Arial" w:hAnsi="Arial" w:cs="Arial"/>
          <w:bCs/>
        </w:rPr>
        <w:t xml:space="preserve">Pengadilan Tinggi Agama Padang yang memeriksa dan mengadili perkara pada tingkat banding, dalam persidangan </w:t>
      </w:r>
      <w:r>
        <w:rPr>
          <w:rFonts w:ascii="Arial" w:hAnsi="Arial" w:cs="Arial"/>
          <w:bCs/>
          <w:lang w:val="id-ID"/>
        </w:rPr>
        <w:t xml:space="preserve">Majelis </w:t>
      </w:r>
      <w:r>
        <w:rPr>
          <w:rFonts w:ascii="Arial" w:hAnsi="Arial" w:cs="Arial"/>
          <w:bCs/>
        </w:rPr>
        <w:t>Hakim</w:t>
      </w:r>
      <w:r w:rsidR="006B661E">
        <w:rPr>
          <w:rFonts w:ascii="Arial" w:hAnsi="Arial" w:cs="Arial"/>
          <w:bCs/>
        </w:rPr>
        <w:t>,</w:t>
      </w:r>
      <w:r>
        <w:rPr>
          <w:rFonts w:ascii="Arial" w:hAnsi="Arial" w:cs="Arial"/>
          <w:bCs/>
        </w:rPr>
        <w:t xml:space="preserve"> telah menjatuhkan putusan sebagai berikut dalam perkara </w:t>
      </w:r>
      <w:r w:rsidR="00D10A27">
        <w:rPr>
          <w:rFonts w:ascii="Arial" w:hAnsi="Arial" w:cs="Arial"/>
          <w:bCs/>
        </w:rPr>
        <w:t>sengketa Ekonomi Syari’ah perihal Gugatan Perbuatan Melawan Hukum</w:t>
      </w:r>
      <w:r>
        <w:rPr>
          <w:rFonts w:ascii="Arial" w:hAnsi="Arial" w:cs="Arial"/>
          <w:bCs/>
        </w:rPr>
        <w:t xml:space="preserve"> </w:t>
      </w:r>
      <w:proofErr w:type="gramStart"/>
      <w:r>
        <w:rPr>
          <w:rFonts w:ascii="Arial" w:hAnsi="Arial" w:cs="Arial"/>
          <w:bCs/>
        </w:rPr>
        <w:t>antara :</w:t>
      </w:r>
      <w:proofErr w:type="gramEnd"/>
    </w:p>
    <w:p w:rsidR="00C3614A" w:rsidRDefault="003C3C00" w:rsidP="00C3614A">
      <w:pPr>
        <w:pStyle w:val="Normal0"/>
        <w:widowControl w:val="0"/>
        <w:autoSpaceDE w:val="0"/>
        <w:autoSpaceDN w:val="0"/>
        <w:spacing w:before="120" w:after="0" w:line="360" w:lineRule="auto"/>
        <w:ind w:left="1418" w:hanging="1530"/>
        <w:jc w:val="both"/>
        <w:rPr>
          <w:rFonts w:ascii="Arial;" w:hAnsi="Arial;" w:cs="Arial;"/>
          <w:sz w:val="24"/>
          <w:szCs w:val="24"/>
        </w:rPr>
      </w:pPr>
      <w:r>
        <w:rPr>
          <w:rFonts w:ascii="Arial;" w:hAnsi="Arial;" w:cs="Arial;"/>
          <w:b/>
          <w:bCs/>
          <w:sz w:val="24"/>
          <w:szCs w:val="24"/>
          <w:lang w:val="en-US"/>
        </w:rPr>
        <w:t>Ismael</w:t>
      </w:r>
      <w:r>
        <w:rPr>
          <w:rFonts w:ascii="Arial;" w:hAnsi="Arial;" w:cs="Arial;"/>
          <w:sz w:val="24"/>
          <w:szCs w:val="24"/>
        </w:rPr>
        <w:t>, umur 56 tahun,</w:t>
      </w:r>
      <w:r w:rsidR="00D8525F">
        <w:rPr>
          <w:rFonts w:ascii="Arial;" w:hAnsi="Arial;" w:cs="Arial;"/>
          <w:sz w:val="24"/>
          <w:szCs w:val="24"/>
        </w:rPr>
        <w:t xml:space="preserve">  </w:t>
      </w:r>
      <w:r>
        <w:rPr>
          <w:rFonts w:ascii="Arial;" w:hAnsi="Arial;" w:cs="Arial;"/>
          <w:sz w:val="24"/>
          <w:szCs w:val="24"/>
        </w:rPr>
        <w:t>pekerjaan pedagang, tempat tinggal di Jalan Sijolang, Kelurahan Aur Tajungkang, Tengah Sawah, Kecamatan Guguak Panjang, Kota Bukttinggi, Provinsi Sumatera Barat, dalam hal ini memberikan kuasa kepada H. Khairul Anwar, S.H., M.Si (Ketua Umum) Andi Nursin Lubis (Wakil Ketua Umum), Suhardi, S.E., (Sekretaris Umum), Albadri Saputra AM, S.H. (Pengurus) dan M. Reza Ramadhan S (Pengurus, adalah Pengurus/A</w:t>
      </w:r>
      <w:r w:rsidR="00D8525F">
        <w:rPr>
          <w:rFonts w:ascii="Arial;" w:hAnsi="Arial;" w:cs="Arial;"/>
          <w:sz w:val="24"/>
          <w:szCs w:val="24"/>
        </w:rPr>
        <w:t>n</w:t>
      </w:r>
      <w:r>
        <w:rPr>
          <w:rFonts w:ascii="Arial;" w:hAnsi="Arial;" w:cs="Arial;"/>
          <w:sz w:val="24"/>
          <w:szCs w:val="24"/>
        </w:rPr>
        <w:t>ggota Dewan Pimpinan Pusat Lembaga Pembela Konsumen Negeri (disingkat DPP-LPKN)</w:t>
      </w:r>
      <w:r w:rsidR="00E36244">
        <w:rPr>
          <w:rFonts w:ascii="Arial;" w:hAnsi="Arial;" w:cs="Arial;"/>
          <w:sz w:val="24"/>
          <w:szCs w:val="24"/>
        </w:rPr>
        <w:t xml:space="preserve"> yang beralamat dan berkantor Cabang </w:t>
      </w:r>
      <w:r w:rsidR="00C3614A">
        <w:rPr>
          <w:rFonts w:ascii="Arial;" w:hAnsi="Arial;" w:cs="Arial;"/>
          <w:sz w:val="24"/>
          <w:szCs w:val="24"/>
        </w:rPr>
        <w:t xml:space="preserve">di Jalan Sijolang Kelurahan Aur </w:t>
      </w:r>
      <w:r w:rsidR="00E36244">
        <w:rPr>
          <w:rFonts w:ascii="Arial;" w:hAnsi="Arial;" w:cs="Arial;"/>
          <w:sz w:val="24"/>
          <w:szCs w:val="24"/>
        </w:rPr>
        <w:t>Tajungkang Tengah Sawah, Kecamatan Guguak Panjang, Kota Bukittinggi, Provinsi Sumatera Barat, berdasarkan Surat Kuasa Khusus tanggal 23 Mei 2022 yang telah didaftar di Kepaniteraan Pengadilan Agama Bukittinggi dengan register Nomor 47/K.Kh/VI/2022/PA</w:t>
      </w:r>
      <w:r w:rsidR="00D20BE1">
        <w:rPr>
          <w:rFonts w:ascii="Arial;" w:hAnsi="Arial;" w:cs="Arial;"/>
          <w:sz w:val="24"/>
          <w:szCs w:val="24"/>
        </w:rPr>
        <w:t>.</w:t>
      </w:r>
      <w:r w:rsidR="00E36244">
        <w:rPr>
          <w:rFonts w:ascii="Arial;" w:hAnsi="Arial;" w:cs="Arial;"/>
          <w:sz w:val="24"/>
          <w:szCs w:val="24"/>
        </w:rPr>
        <w:t>Bkt., tanggal 2 Juni 2022 dan Kuasa Tam</w:t>
      </w:r>
      <w:r w:rsidR="00844134">
        <w:rPr>
          <w:rFonts w:ascii="Arial;" w:hAnsi="Arial;" w:cs="Arial;"/>
          <w:sz w:val="24"/>
          <w:szCs w:val="24"/>
        </w:rPr>
        <w:t>b</w:t>
      </w:r>
      <w:r w:rsidR="00E36244">
        <w:rPr>
          <w:rFonts w:ascii="Arial;" w:hAnsi="Arial;" w:cs="Arial;"/>
          <w:sz w:val="24"/>
          <w:szCs w:val="24"/>
        </w:rPr>
        <w:t>ahan kepada Abdul Mufid, S.H. (Pengurus/Anggota DPP) berdasarkan Surat Kuasa Khusus Nomor 24/SK/DPP-LPKN/VI/2022, tanggal 22 Juni 2022 yang telah terdaftar di Kepaniteraan Pengadilan Agama Bukittinggi dengan register Nomor 60/K.Kh/VI/2022/PA</w:t>
      </w:r>
      <w:r w:rsidR="00D20BE1">
        <w:rPr>
          <w:rFonts w:ascii="Arial;" w:hAnsi="Arial;" w:cs="Arial;"/>
          <w:sz w:val="24"/>
          <w:szCs w:val="24"/>
        </w:rPr>
        <w:t>.</w:t>
      </w:r>
      <w:r w:rsidR="00E36244">
        <w:rPr>
          <w:rFonts w:ascii="Arial;" w:hAnsi="Arial;" w:cs="Arial;"/>
          <w:sz w:val="24"/>
          <w:szCs w:val="24"/>
        </w:rPr>
        <w:t>Bkt., tanggal 22 Juni 2022 dalam hal</w:t>
      </w:r>
      <w:r w:rsidR="00844134">
        <w:rPr>
          <w:rFonts w:ascii="Arial;" w:hAnsi="Arial;" w:cs="Arial;"/>
          <w:sz w:val="24"/>
          <w:szCs w:val="24"/>
        </w:rPr>
        <w:t xml:space="preserve"> ini</w:t>
      </w:r>
      <w:r w:rsidR="00E36244">
        <w:rPr>
          <w:rFonts w:ascii="Arial;" w:hAnsi="Arial;" w:cs="Arial;"/>
          <w:sz w:val="24"/>
          <w:szCs w:val="24"/>
        </w:rPr>
        <w:t xml:space="preserve"> menggunakan domisili elekteronik dengan</w:t>
      </w:r>
      <w:r w:rsidR="00D8525F">
        <w:rPr>
          <w:rFonts w:ascii="Arial;" w:hAnsi="Arial;" w:cs="Arial;"/>
          <w:sz w:val="24"/>
          <w:szCs w:val="24"/>
        </w:rPr>
        <w:t xml:space="preserve"> </w:t>
      </w:r>
      <w:r w:rsidR="00E36244">
        <w:rPr>
          <w:rFonts w:ascii="Arial;" w:hAnsi="Arial;" w:cs="Arial;"/>
          <w:sz w:val="24"/>
          <w:szCs w:val="24"/>
        </w:rPr>
        <w:t>alamat</w:t>
      </w:r>
      <w:r w:rsidR="00D8525F">
        <w:rPr>
          <w:rFonts w:ascii="Arial;" w:hAnsi="Arial;" w:cs="Arial;"/>
          <w:sz w:val="24"/>
          <w:szCs w:val="24"/>
        </w:rPr>
        <w:t xml:space="preserve"> </w:t>
      </w:r>
      <w:r w:rsidR="00E36244">
        <w:rPr>
          <w:rFonts w:ascii="Arial;" w:hAnsi="Arial;" w:cs="Arial;"/>
          <w:sz w:val="24"/>
          <w:szCs w:val="24"/>
        </w:rPr>
        <w:t>email:</w:t>
      </w:r>
    </w:p>
    <w:p w:rsidR="0078789D" w:rsidRDefault="00474E0B" w:rsidP="00C3614A">
      <w:pPr>
        <w:pStyle w:val="Normal0"/>
        <w:widowControl w:val="0"/>
        <w:autoSpaceDE w:val="0"/>
        <w:autoSpaceDN w:val="0"/>
        <w:spacing w:before="120" w:after="0" w:line="360" w:lineRule="auto"/>
        <w:ind w:left="1530" w:firstLine="30"/>
        <w:jc w:val="both"/>
        <w:rPr>
          <w:rFonts w:ascii="Arial;" w:hAnsi="Arial;" w:cs="Arial;"/>
          <w:sz w:val="24"/>
          <w:szCs w:val="24"/>
        </w:rPr>
      </w:pPr>
      <w:hyperlink r:id="rId10" w:history="1">
        <w:r w:rsidR="00E36244" w:rsidRPr="007D37FF">
          <w:rPr>
            <w:rStyle w:val="Hyperlink"/>
            <w:rFonts w:ascii="Arial;" w:hAnsi="Arial;" w:cs="Arial;"/>
            <w:i/>
            <w:sz w:val="24"/>
            <w:szCs w:val="24"/>
          </w:rPr>
          <w:t>lembagapembelakonsumennegeri@gmail.com</w:t>
        </w:r>
      </w:hyperlink>
      <w:r w:rsidR="00E36244">
        <w:rPr>
          <w:rFonts w:ascii="Arial;" w:hAnsi="Arial;" w:cs="Arial;"/>
          <w:i/>
          <w:sz w:val="24"/>
          <w:szCs w:val="24"/>
        </w:rPr>
        <w:t xml:space="preserve">, </w:t>
      </w:r>
      <w:r w:rsidR="00E36244">
        <w:rPr>
          <w:rFonts w:ascii="Arial;" w:hAnsi="Arial;" w:cs="Arial;"/>
          <w:sz w:val="24"/>
          <w:szCs w:val="24"/>
        </w:rPr>
        <w:t xml:space="preserve">sebagai </w:t>
      </w:r>
      <w:r w:rsidR="00150B2C" w:rsidRPr="00E36244">
        <w:rPr>
          <w:rFonts w:ascii="Arial;" w:hAnsi="Arial;" w:cs="Arial;"/>
          <w:sz w:val="24"/>
          <w:szCs w:val="24"/>
        </w:rPr>
        <w:t>semula</w:t>
      </w:r>
      <w:r w:rsidR="00150B2C" w:rsidRPr="00E36244">
        <w:rPr>
          <w:rFonts w:ascii="Arial;" w:hAnsi="Arial;" w:cs="Arial;"/>
          <w:b/>
          <w:sz w:val="24"/>
          <w:szCs w:val="24"/>
        </w:rPr>
        <w:t xml:space="preserve"> </w:t>
      </w:r>
      <w:r w:rsidR="00E36244" w:rsidRPr="00E36244">
        <w:rPr>
          <w:rFonts w:ascii="Arial;" w:hAnsi="Arial;" w:cs="Arial;"/>
          <w:b/>
          <w:sz w:val="24"/>
          <w:szCs w:val="24"/>
        </w:rPr>
        <w:t>Penggugat</w:t>
      </w:r>
      <w:r w:rsidR="007036DD">
        <w:rPr>
          <w:rFonts w:ascii="Arial;" w:hAnsi="Arial;" w:cs="Arial;"/>
          <w:sz w:val="24"/>
          <w:szCs w:val="24"/>
        </w:rPr>
        <w:t xml:space="preserve"> sekarang </w:t>
      </w:r>
      <w:r w:rsidR="007036DD">
        <w:rPr>
          <w:rFonts w:ascii="Arial;" w:hAnsi="Arial;" w:cs="Arial;"/>
          <w:b/>
          <w:sz w:val="24"/>
          <w:szCs w:val="24"/>
        </w:rPr>
        <w:t>Pembanding;</w:t>
      </w:r>
      <w:r w:rsidR="00150B2C">
        <w:rPr>
          <w:rFonts w:ascii="Arial;" w:hAnsi="Arial;" w:cs="Arial;"/>
          <w:b/>
          <w:sz w:val="24"/>
          <w:szCs w:val="24"/>
        </w:rPr>
        <w:t xml:space="preserve"> </w:t>
      </w:r>
    </w:p>
    <w:p w:rsidR="0078789D" w:rsidRPr="00844134" w:rsidRDefault="007036DD">
      <w:pPr>
        <w:pStyle w:val="Normal0"/>
        <w:widowControl w:val="0"/>
        <w:autoSpaceDE w:val="0"/>
        <w:autoSpaceDN w:val="0"/>
        <w:spacing w:before="120" w:after="0" w:line="360" w:lineRule="auto"/>
        <w:jc w:val="center"/>
        <w:rPr>
          <w:rFonts w:ascii="Arial" w:hAnsi="Arial" w:cs="Arial"/>
          <w:b/>
          <w:sz w:val="24"/>
          <w:szCs w:val="24"/>
        </w:rPr>
      </w:pPr>
      <w:proofErr w:type="gramStart"/>
      <w:r w:rsidRPr="00844134">
        <w:rPr>
          <w:rFonts w:ascii="Arial" w:hAnsi="Arial" w:cs="Arial"/>
          <w:b/>
          <w:sz w:val="24"/>
          <w:szCs w:val="24"/>
        </w:rPr>
        <w:t>lawan</w:t>
      </w:r>
      <w:proofErr w:type="gramEnd"/>
    </w:p>
    <w:p w:rsidR="009A30B3" w:rsidRPr="007F0777" w:rsidRDefault="00E36244" w:rsidP="00B22856">
      <w:pPr>
        <w:spacing w:line="360" w:lineRule="auto"/>
        <w:ind w:left="1530" w:hanging="1530"/>
        <w:jc w:val="both"/>
        <w:rPr>
          <w:rFonts w:ascii="Arial" w:hAnsi="Arial" w:cs="Arial"/>
          <w:bCs/>
        </w:rPr>
      </w:pPr>
      <w:r w:rsidRPr="007F0777">
        <w:rPr>
          <w:rFonts w:ascii="Arial" w:hAnsi="Arial" w:cs="Arial"/>
          <w:b/>
          <w:bCs/>
        </w:rPr>
        <w:t>PT. Bank</w:t>
      </w:r>
      <w:r w:rsidR="009A30B3" w:rsidRPr="007F0777">
        <w:rPr>
          <w:rFonts w:ascii="Arial" w:hAnsi="Arial" w:cs="Arial"/>
          <w:b/>
          <w:bCs/>
        </w:rPr>
        <w:t xml:space="preserve"> Syariah Indonesia, Tbk (BSI) </w:t>
      </w:r>
      <w:r w:rsidR="009A30B3" w:rsidRPr="007F0777">
        <w:rPr>
          <w:rFonts w:ascii="Arial" w:hAnsi="Arial" w:cs="Arial"/>
          <w:b/>
          <w:bCs/>
          <w:i/>
        </w:rPr>
        <w:t>Area Collection &amp; Recovery</w:t>
      </w:r>
      <w:r w:rsidR="009A30B3" w:rsidRPr="007F0777">
        <w:rPr>
          <w:rFonts w:ascii="Arial" w:hAnsi="Arial" w:cs="Arial"/>
          <w:b/>
          <w:bCs/>
        </w:rPr>
        <w:t xml:space="preserve"> Padang, </w:t>
      </w:r>
      <w:r w:rsidR="009A30B3" w:rsidRPr="007F0777">
        <w:rPr>
          <w:rFonts w:ascii="Arial" w:hAnsi="Arial" w:cs="Arial"/>
          <w:bCs/>
        </w:rPr>
        <w:t xml:space="preserve">yang beralamat di Jalan Imam Bonjol Nomor 17, Kelurahan Belakang Pondok, Kecamatan Padang Selatan, Kota Padang, dalam hal ini selaku  </w:t>
      </w:r>
      <w:r w:rsidR="009A30B3" w:rsidRPr="007F0777">
        <w:rPr>
          <w:rFonts w:ascii="Arial" w:hAnsi="Arial" w:cs="Arial"/>
          <w:bCs/>
          <w:i/>
        </w:rPr>
        <w:t>Manager Area</w:t>
      </w:r>
      <w:r w:rsidR="009A30B3" w:rsidRPr="007F0777">
        <w:rPr>
          <w:rFonts w:ascii="Arial" w:hAnsi="Arial" w:cs="Arial"/>
          <w:bCs/>
        </w:rPr>
        <w:t xml:space="preserve"> Padang (Budi Abdiriva) atas nama Direksi PT. Bank Syariah Indonesia Tbk. Pusat, selaku Pemberi Kuasa, memberikan kuasa kepada:</w:t>
      </w:r>
    </w:p>
    <w:p w:rsidR="009A30B3" w:rsidRPr="007F0777" w:rsidRDefault="009A30B3" w:rsidP="00B22856">
      <w:pPr>
        <w:pStyle w:val="ListParagraph"/>
        <w:numPr>
          <w:ilvl w:val="0"/>
          <w:numId w:val="4"/>
        </w:numPr>
        <w:spacing w:line="360" w:lineRule="auto"/>
        <w:ind w:left="1890"/>
        <w:jc w:val="both"/>
        <w:rPr>
          <w:rFonts w:ascii="Arial" w:hAnsi="Arial" w:cs="Arial"/>
          <w:bCs/>
          <w:sz w:val="24"/>
          <w:szCs w:val="24"/>
        </w:rPr>
      </w:pPr>
      <w:r w:rsidRPr="007F0777">
        <w:rPr>
          <w:rFonts w:ascii="Arial" w:hAnsi="Arial" w:cs="Arial"/>
          <w:bCs/>
          <w:sz w:val="24"/>
          <w:szCs w:val="24"/>
          <w:lang w:val="en-US"/>
        </w:rPr>
        <w:t>Muhammad R</w:t>
      </w:r>
      <w:r w:rsidR="00844134" w:rsidRPr="007F0777">
        <w:rPr>
          <w:rFonts w:ascii="Arial" w:hAnsi="Arial" w:cs="Arial"/>
          <w:bCs/>
          <w:sz w:val="24"/>
          <w:szCs w:val="24"/>
          <w:lang w:val="en-US"/>
        </w:rPr>
        <w:t>i</w:t>
      </w:r>
      <w:r w:rsidRPr="007F0777">
        <w:rPr>
          <w:rFonts w:ascii="Arial" w:hAnsi="Arial" w:cs="Arial"/>
          <w:bCs/>
          <w:sz w:val="24"/>
          <w:szCs w:val="24"/>
          <w:lang w:val="en-US"/>
        </w:rPr>
        <w:t xml:space="preserve">dho, selaku </w:t>
      </w:r>
      <w:r w:rsidRPr="007F0777">
        <w:rPr>
          <w:rFonts w:ascii="Arial" w:hAnsi="Arial" w:cs="Arial"/>
          <w:bCs/>
          <w:i/>
          <w:sz w:val="24"/>
          <w:szCs w:val="24"/>
          <w:lang w:val="en-US"/>
        </w:rPr>
        <w:t>Legal Officer</w:t>
      </w:r>
      <w:r w:rsidRPr="007F0777">
        <w:rPr>
          <w:rFonts w:ascii="Arial" w:hAnsi="Arial" w:cs="Arial"/>
          <w:bCs/>
          <w:sz w:val="24"/>
          <w:szCs w:val="24"/>
          <w:lang w:val="en-US"/>
        </w:rPr>
        <w:t xml:space="preserve"> pada PT. Bank Syariah In</w:t>
      </w:r>
      <w:r w:rsidR="00401855">
        <w:rPr>
          <w:rFonts w:ascii="Arial" w:hAnsi="Arial" w:cs="Arial"/>
          <w:bCs/>
          <w:sz w:val="24"/>
          <w:szCs w:val="24"/>
          <w:lang w:val="en-US"/>
        </w:rPr>
        <w:t>d</w:t>
      </w:r>
      <w:r w:rsidRPr="007F0777">
        <w:rPr>
          <w:rFonts w:ascii="Arial" w:hAnsi="Arial" w:cs="Arial"/>
          <w:bCs/>
          <w:sz w:val="24"/>
          <w:szCs w:val="24"/>
          <w:lang w:val="en-US"/>
        </w:rPr>
        <w:t>onesia Tbk Regional 3 Palembang;</w:t>
      </w:r>
    </w:p>
    <w:p w:rsidR="00B14F46" w:rsidRPr="007F0777" w:rsidRDefault="00B14F46" w:rsidP="00B22856">
      <w:pPr>
        <w:pStyle w:val="ListParagraph"/>
        <w:numPr>
          <w:ilvl w:val="0"/>
          <w:numId w:val="4"/>
        </w:numPr>
        <w:spacing w:line="360" w:lineRule="auto"/>
        <w:ind w:left="1890"/>
        <w:jc w:val="both"/>
        <w:rPr>
          <w:rFonts w:ascii="Arial" w:hAnsi="Arial" w:cs="Arial"/>
          <w:bCs/>
          <w:sz w:val="24"/>
          <w:szCs w:val="24"/>
        </w:rPr>
      </w:pPr>
      <w:r w:rsidRPr="007F0777">
        <w:rPr>
          <w:rFonts w:ascii="Arial" w:hAnsi="Arial" w:cs="Arial"/>
          <w:bCs/>
          <w:sz w:val="24"/>
          <w:szCs w:val="24"/>
          <w:lang w:val="en-US"/>
        </w:rPr>
        <w:t>Venny Oktasari, selaku</w:t>
      </w:r>
      <w:r w:rsidRPr="007F0777">
        <w:rPr>
          <w:rFonts w:ascii="Arial" w:hAnsi="Arial" w:cs="Arial"/>
          <w:bCs/>
          <w:i/>
          <w:sz w:val="24"/>
          <w:szCs w:val="24"/>
          <w:lang w:val="en-US"/>
        </w:rPr>
        <w:t xml:space="preserve"> Branch Officer</w:t>
      </w:r>
      <w:r w:rsidRPr="007F0777">
        <w:rPr>
          <w:rFonts w:ascii="Arial" w:hAnsi="Arial" w:cs="Arial"/>
          <w:bCs/>
          <w:sz w:val="24"/>
          <w:szCs w:val="24"/>
          <w:lang w:val="en-US"/>
        </w:rPr>
        <w:t xml:space="preserve"> pada PT Bank Syariah Indonesia Tbk KC Bukittinggi Sudirman 2;</w:t>
      </w:r>
    </w:p>
    <w:p w:rsidR="00B14F46" w:rsidRPr="007F0777" w:rsidRDefault="00B14F46" w:rsidP="00B22856">
      <w:pPr>
        <w:pStyle w:val="ListParagraph"/>
        <w:numPr>
          <w:ilvl w:val="0"/>
          <w:numId w:val="4"/>
        </w:numPr>
        <w:spacing w:line="360" w:lineRule="auto"/>
        <w:ind w:left="1890"/>
        <w:jc w:val="both"/>
        <w:rPr>
          <w:rFonts w:ascii="Arial" w:hAnsi="Arial" w:cs="Arial"/>
          <w:bCs/>
          <w:sz w:val="24"/>
          <w:szCs w:val="24"/>
        </w:rPr>
      </w:pPr>
      <w:r w:rsidRPr="007F0777">
        <w:rPr>
          <w:rFonts w:ascii="Arial" w:hAnsi="Arial" w:cs="Arial"/>
          <w:bCs/>
          <w:sz w:val="24"/>
          <w:szCs w:val="24"/>
          <w:lang w:val="en-US"/>
        </w:rPr>
        <w:t xml:space="preserve">Ricki Carsian, selaku </w:t>
      </w:r>
      <w:r w:rsidRPr="007F0777">
        <w:rPr>
          <w:rFonts w:ascii="Arial" w:hAnsi="Arial" w:cs="Arial"/>
          <w:bCs/>
          <w:i/>
          <w:sz w:val="24"/>
          <w:szCs w:val="24"/>
          <w:lang w:val="en-US"/>
        </w:rPr>
        <w:t>Micro Relationship Manager</w:t>
      </w:r>
      <w:r w:rsidRPr="007F0777">
        <w:rPr>
          <w:rFonts w:ascii="Arial" w:hAnsi="Arial" w:cs="Arial"/>
          <w:bCs/>
          <w:sz w:val="24"/>
          <w:szCs w:val="24"/>
          <w:lang w:val="en-US"/>
        </w:rPr>
        <w:t xml:space="preserve"> pada PT Bank Syariah Indonesia Tbk KC Bukittinggi Sudirman 2;</w:t>
      </w:r>
    </w:p>
    <w:p w:rsidR="00B14F46" w:rsidRPr="007F0777" w:rsidRDefault="00B14F46" w:rsidP="00B22856">
      <w:pPr>
        <w:pStyle w:val="ListParagraph"/>
        <w:numPr>
          <w:ilvl w:val="0"/>
          <w:numId w:val="4"/>
        </w:numPr>
        <w:spacing w:line="360" w:lineRule="auto"/>
        <w:ind w:left="1890"/>
        <w:jc w:val="both"/>
        <w:rPr>
          <w:rFonts w:ascii="Arial" w:hAnsi="Arial" w:cs="Arial"/>
          <w:bCs/>
          <w:sz w:val="24"/>
          <w:szCs w:val="24"/>
        </w:rPr>
      </w:pPr>
      <w:r w:rsidRPr="007F0777">
        <w:rPr>
          <w:rFonts w:ascii="Arial" w:hAnsi="Arial" w:cs="Arial"/>
          <w:bCs/>
          <w:sz w:val="24"/>
          <w:szCs w:val="24"/>
          <w:lang w:val="en-US"/>
        </w:rPr>
        <w:t xml:space="preserve">Junes Tri Minsa, selaku </w:t>
      </w:r>
      <w:r w:rsidRPr="007F0777">
        <w:rPr>
          <w:rFonts w:ascii="Arial" w:hAnsi="Arial" w:cs="Arial"/>
          <w:bCs/>
          <w:i/>
          <w:sz w:val="24"/>
          <w:szCs w:val="24"/>
          <w:lang w:val="en-US"/>
        </w:rPr>
        <w:t>ACR Manager</w:t>
      </w:r>
      <w:r w:rsidRPr="007F0777">
        <w:rPr>
          <w:rFonts w:ascii="Arial" w:hAnsi="Arial" w:cs="Arial"/>
          <w:bCs/>
          <w:sz w:val="24"/>
          <w:szCs w:val="24"/>
          <w:lang w:val="en-US"/>
        </w:rPr>
        <w:t xml:space="preserve"> pada PT Bank Syariah Indonesia Tbk Area Padang;</w:t>
      </w:r>
    </w:p>
    <w:p w:rsidR="00B14F46" w:rsidRPr="007F0777" w:rsidRDefault="00B14F46" w:rsidP="00B22856">
      <w:pPr>
        <w:pStyle w:val="ListParagraph"/>
        <w:numPr>
          <w:ilvl w:val="0"/>
          <w:numId w:val="4"/>
        </w:numPr>
        <w:spacing w:line="360" w:lineRule="auto"/>
        <w:ind w:left="1890"/>
        <w:jc w:val="both"/>
        <w:rPr>
          <w:rFonts w:ascii="Arial" w:hAnsi="Arial" w:cs="Arial"/>
          <w:bCs/>
          <w:sz w:val="24"/>
          <w:szCs w:val="24"/>
        </w:rPr>
      </w:pPr>
      <w:r w:rsidRPr="007F0777">
        <w:rPr>
          <w:rFonts w:ascii="Arial" w:hAnsi="Arial" w:cs="Arial"/>
          <w:bCs/>
          <w:sz w:val="24"/>
          <w:szCs w:val="24"/>
          <w:lang w:val="en-US"/>
        </w:rPr>
        <w:t xml:space="preserve">Syamsu Rizal, selaku </w:t>
      </w:r>
      <w:r w:rsidRPr="007F0777">
        <w:rPr>
          <w:rFonts w:ascii="Arial" w:hAnsi="Arial" w:cs="Arial"/>
          <w:bCs/>
          <w:i/>
          <w:sz w:val="24"/>
          <w:szCs w:val="24"/>
          <w:lang w:val="en-US"/>
        </w:rPr>
        <w:t>Retail Collection Officer</w:t>
      </w:r>
      <w:r w:rsidRPr="007F0777">
        <w:rPr>
          <w:rFonts w:ascii="Arial" w:hAnsi="Arial" w:cs="Arial"/>
          <w:bCs/>
          <w:sz w:val="24"/>
          <w:szCs w:val="24"/>
          <w:lang w:val="en-US"/>
        </w:rPr>
        <w:t xml:space="preserve"> pada Bank Syariah Indonesia Tbk Area Padang;</w:t>
      </w:r>
    </w:p>
    <w:p w:rsidR="00B14F46" w:rsidRPr="007F0777" w:rsidRDefault="00B14F46" w:rsidP="00B22856">
      <w:pPr>
        <w:pStyle w:val="ListParagraph"/>
        <w:numPr>
          <w:ilvl w:val="0"/>
          <w:numId w:val="4"/>
        </w:numPr>
        <w:spacing w:line="360" w:lineRule="auto"/>
        <w:ind w:left="1890"/>
        <w:jc w:val="both"/>
        <w:rPr>
          <w:rFonts w:ascii="Arial" w:hAnsi="Arial" w:cs="Arial"/>
          <w:bCs/>
          <w:sz w:val="24"/>
          <w:szCs w:val="24"/>
        </w:rPr>
      </w:pPr>
      <w:r w:rsidRPr="007F0777">
        <w:rPr>
          <w:rFonts w:ascii="Arial" w:hAnsi="Arial" w:cs="Arial"/>
          <w:bCs/>
          <w:sz w:val="24"/>
          <w:szCs w:val="24"/>
          <w:lang w:val="en-US"/>
        </w:rPr>
        <w:t xml:space="preserve">Rahmon, selaku </w:t>
      </w:r>
      <w:r w:rsidRPr="007F0777">
        <w:rPr>
          <w:rFonts w:ascii="Arial" w:hAnsi="Arial" w:cs="Arial"/>
          <w:bCs/>
          <w:i/>
          <w:sz w:val="24"/>
          <w:szCs w:val="24"/>
          <w:lang w:val="en-US"/>
        </w:rPr>
        <w:t>Account Maintenance</w:t>
      </w:r>
      <w:r w:rsidRPr="007F0777">
        <w:rPr>
          <w:rFonts w:ascii="Arial" w:hAnsi="Arial" w:cs="Arial"/>
          <w:bCs/>
          <w:sz w:val="24"/>
          <w:szCs w:val="24"/>
          <w:lang w:val="en-US"/>
        </w:rPr>
        <w:t xml:space="preserve"> pada PT Bank Syariah Indonesia Tbk Area Padang;</w:t>
      </w:r>
    </w:p>
    <w:p w:rsidR="00B14F46" w:rsidRPr="007F0777" w:rsidRDefault="00B14F46" w:rsidP="00B22856">
      <w:pPr>
        <w:pStyle w:val="ListParagraph"/>
        <w:numPr>
          <w:ilvl w:val="0"/>
          <w:numId w:val="4"/>
        </w:numPr>
        <w:spacing w:line="360" w:lineRule="auto"/>
        <w:ind w:left="1890"/>
        <w:jc w:val="both"/>
        <w:rPr>
          <w:rFonts w:ascii="Arial" w:hAnsi="Arial" w:cs="Arial"/>
          <w:bCs/>
          <w:sz w:val="24"/>
          <w:szCs w:val="24"/>
        </w:rPr>
      </w:pPr>
      <w:r w:rsidRPr="007F0777">
        <w:rPr>
          <w:rFonts w:ascii="Arial" w:hAnsi="Arial" w:cs="Arial"/>
          <w:bCs/>
          <w:sz w:val="24"/>
          <w:szCs w:val="24"/>
          <w:lang w:val="en-US"/>
        </w:rPr>
        <w:t xml:space="preserve">Ridho Arrahim, selaku </w:t>
      </w:r>
      <w:r w:rsidRPr="007F0777">
        <w:rPr>
          <w:rFonts w:ascii="Arial" w:hAnsi="Arial" w:cs="Arial"/>
          <w:bCs/>
          <w:i/>
          <w:sz w:val="24"/>
          <w:szCs w:val="24"/>
          <w:lang w:val="en-US"/>
        </w:rPr>
        <w:t>Junior Account Maintenance</w:t>
      </w:r>
      <w:r w:rsidRPr="007F0777">
        <w:rPr>
          <w:rFonts w:ascii="Arial" w:hAnsi="Arial" w:cs="Arial"/>
          <w:bCs/>
          <w:sz w:val="24"/>
          <w:szCs w:val="24"/>
          <w:lang w:val="en-US"/>
        </w:rPr>
        <w:t xml:space="preserve"> pada PT Bank Syariah Indonesia Tbk Area Padang;</w:t>
      </w:r>
    </w:p>
    <w:p w:rsidR="00B14F46" w:rsidRPr="007F0777" w:rsidRDefault="00B14F46" w:rsidP="00B22856">
      <w:pPr>
        <w:pStyle w:val="ListParagraph"/>
        <w:numPr>
          <w:ilvl w:val="0"/>
          <w:numId w:val="4"/>
        </w:numPr>
        <w:spacing w:line="360" w:lineRule="auto"/>
        <w:ind w:left="1890"/>
        <w:jc w:val="both"/>
        <w:rPr>
          <w:rFonts w:ascii="Arial" w:hAnsi="Arial" w:cs="Arial"/>
          <w:bCs/>
          <w:sz w:val="24"/>
          <w:szCs w:val="24"/>
        </w:rPr>
      </w:pPr>
      <w:r w:rsidRPr="007F0777">
        <w:rPr>
          <w:rFonts w:ascii="Arial" w:hAnsi="Arial" w:cs="Arial"/>
          <w:bCs/>
          <w:sz w:val="24"/>
          <w:szCs w:val="24"/>
          <w:lang w:val="en-US"/>
        </w:rPr>
        <w:t xml:space="preserve">Yogi Deriyanto, selaku </w:t>
      </w:r>
      <w:r w:rsidRPr="007F0777">
        <w:rPr>
          <w:rFonts w:ascii="Arial" w:hAnsi="Arial" w:cs="Arial"/>
          <w:bCs/>
          <w:i/>
          <w:sz w:val="24"/>
          <w:szCs w:val="24"/>
          <w:lang w:val="en-US"/>
        </w:rPr>
        <w:t>Junior Account Maintenance</w:t>
      </w:r>
      <w:r w:rsidRPr="007F0777">
        <w:rPr>
          <w:rFonts w:ascii="Arial" w:hAnsi="Arial" w:cs="Arial"/>
          <w:bCs/>
          <w:sz w:val="24"/>
          <w:szCs w:val="24"/>
          <w:lang w:val="en-US"/>
        </w:rPr>
        <w:t xml:space="preserve"> pada PT Bank Syariah Indonesia Tbk Area Padang;</w:t>
      </w:r>
    </w:p>
    <w:p w:rsidR="0078789D" w:rsidRPr="007F0777" w:rsidRDefault="006A052F" w:rsidP="006A052F">
      <w:pPr>
        <w:spacing w:line="360" w:lineRule="auto"/>
        <w:ind w:left="1530"/>
        <w:jc w:val="both"/>
        <w:rPr>
          <w:rFonts w:ascii="Arial" w:hAnsi="Arial" w:cs="Arial"/>
          <w:b/>
        </w:rPr>
      </w:pPr>
      <w:r w:rsidRPr="007F0777">
        <w:rPr>
          <w:rFonts w:ascii="Arial" w:hAnsi="Arial" w:cs="Arial"/>
          <w:bCs/>
        </w:rPr>
        <w:t>Selaku penerima kuasa berdasarkan Surat Kuasa Khusus Nomor 02/808-3/027, tertanggal 8 Juni 2022 yang telah terdaftar di Kepaniteraan Pengadilan Agama Bukittinggi dengan register Nomor 59/K.KH/VI/2022/PA</w:t>
      </w:r>
      <w:r w:rsidR="007A36AF">
        <w:rPr>
          <w:rFonts w:ascii="Arial" w:hAnsi="Arial" w:cs="Arial"/>
          <w:bCs/>
        </w:rPr>
        <w:t>.</w:t>
      </w:r>
      <w:r w:rsidRPr="007F0777">
        <w:rPr>
          <w:rFonts w:ascii="Arial" w:hAnsi="Arial" w:cs="Arial"/>
          <w:bCs/>
        </w:rPr>
        <w:t xml:space="preserve">Bkt., tanggal 17 Juni 2022, dalam hal ini menggunakan domisili elektronik </w:t>
      </w:r>
      <w:r w:rsidRPr="007F0777">
        <w:rPr>
          <w:rFonts w:ascii="Arial" w:hAnsi="Arial" w:cs="Arial"/>
          <w:bCs/>
        </w:rPr>
        <w:lastRenderedPageBreak/>
        <w:t xml:space="preserve">dengan alamat email: </w:t>
      </w:r>
      <w:hyperlink r:id="rId11" w:history="1">
        <w:r w:rsidRPr="007F0777">
          <w:rPr>
            <w:rStyle w:val="Hyperlink"/>
            <w:rFonts w:ascii="Arial" w:hAnsi="Arial" w:cs="Arial"/>
            <w:bCs/>
            <w:i/>
          </w:rPr>
          <w:t>miecelorsederhana@gmail.com</w:t>
        </w:r>
      </w:hyperlink>
      <w:r w:rsidRPr="007F0777">
        <w:rPr>
          <w:rFonts w:ascii="Arial" w:hAnsi="Arial" w:cs="Arial"/>
          <w:bCs/>
          <w:i/>
        </w:rPr>
        <w:t xml:space="preserve"> </w:t>
      </w:r>
      <w:r w:rsidRPr="007F0777">
        <w:rPr>
          <w:rFonts w:ascii="Arial" w:hAnsi="Arial" w:cs="Arial"/>
          <w:bCs/>
        </w:rPr>
        <w:t xml:space="preserve">sebagai </w:t>
      </w:r>
      <w:r w:rsidR="007036DD" w:rsidRPr="007F0777">
        <w:rPr>
          <w:rFonts w:ascii="Arial" w:hAnsi="Arial" w:cs="Arial"/>
        </w:rPr>
        <w:t xml:space="preserve">semula </w:t>
      </w:r>
      <w:r w:rsidRPr="007F0777">
        <w:rPr>
          <w:rFonts w:ascii="Arial" w:hAnsi="Arial" w:cs="Arial"/>
          <w:b/>
        </w:rPr>
        <w:t>Tergugat I</w:t>
      </w:r>
      <w:r w:rsidR="007036DD" w:rsidRPr="007F0777">
        <w:rPr>
          <w:rFonts w:ascii="Arial" w:hAnsi="Arial" w:cs="Arial"/>
        </w:rPr>
        <w:t xml:space="preserve">, sekarang </w:t>
      </w:r>
      <w:r w:rsidR="007036DD" w:rsidRPr="007F0777">
        <w:rPr>
          <w:rFonts w:ascii="Arial" w:hAnsi="Arial" w:cs="Arial"/>
          <w:b/>
        </w:rPr>
        <w:t>Terbanding</w:t>
      </w:r>
      <w:r w:rsidRPr="007F0777">
        <w:rPr>
          <w:rFonts w:ascii="Arial" w:hAnsi="Arial" w:cs="Arial"/>
          <w:b/>
        </w:rPr>
        <w:t xml:space="preserve"> I</w:t>
      </w:r>
      <w:r w:rsidR="007036DD" w:rsidRPr="007F0777">
        <w:rPr>
          <w:rFonts w:ascii="Arial" w:hAnsi="Arial" w:cs="Arial"/>
          <w:b/>
        </w:rPr>
        <w:t>;</w:t>
      </w:r>
    </w:p>
    <w:p w:rsidR="005B7E5E" w:rsidRPr="007F0777" w:rsidRDefault="006A052F" w:rsidP="006A052F">
      <w:pPr>
        <w:spacing w:line="360" w:lineRule="auto"/>
        <w:ind w:left="1530" w:hanging="1530"/>
        <w:jc w:val="both"/>
        <w:rPr>
          <w:rFonts w:ascii="Arial" w:hAnsi="Arial" w:cs="Arial"/>
        </w:rPr>
      </w:pPr>
      <w:r w:rsidRPr="007F0777">
        <w:rPr>
          <w:rFonts w:ascii="Arial" w:hAnsi="Arial" w:cs="Arial"/>
          <w:b/>
        </w:rPr>
        <w:t xml:space="preserve">Kementerian Keuangan Republik Indonesia, </w:t>
      </w:r>
      <w:r w:rsidRPr="007F0777">
        <w:rPr>
          <w:rFonts w:ascii="Arial" w:hAnsi="Arial" w:cs="Arial"/>
        </w:rPr>
        <w:t xml:space="preserve">Cq. Direktorat Jenderal Kekayaan Negara, Cq. Kantor Wilayah DJKN Riau, Sumatera Barat dan Kepulauan Riau, Cq. Kepala Kantor Pelayanan Negara dan Lelang Bukittinggi, yang berkantor di Jalan M. Yamin Nomor 60, Kelurahan Aur Kuning, Kecamatan Aur Birugo Tigo Baleh, Kota Bukittinggi, sebagai semula </w:t>
      </w:r>
      <w:r w:rsidRPr="007F0777">
        <w:rPr>
          <w:rFonts w:ascii="Arial" w:hAnsi="Arial" w:cs="Arial"/>
          <w:b/>
        </w:rPr>
        <w:t>Ter</w:t>
      </w:r>
      <w:r w:rsidR="00360090">
        <w:rPr>
          <w:rFonts w:ascii="Arial" w:hAnsi="Arial" w:cs="Arial"/>
          <w:b/>
        </w:rPr>
        <w:t>gugat</w:t>
      </w:r>
      <w:r w:rsidRPr="007F0777">
        <w:rPr>
          <w:rFonts w:ascii="Arial" w:hAnsi="Arial" w:cs="Arial"/>
          <w:b/>
        </w:rPr>
        <w:t xml:space="preserve"> II</w:t>
      </w:r>
      <w:r w:rsidRPr="007F0777">
        <w:rPr>
          <w:rFonts w:ascii="Arial" w:hAnsi="Arial" w:cs="Arial"/>
        </w:rPr>
        <w:t xml:space="preserve">. Dalam hal ini Menteri Keuangan Republik Indonesia sebagai Induk Institusi </w:t>
      </w:r>
      <w:r w:rsidRPr="007F0777">
        <w:rPr>
          <w:rFonts w:ascii="Arial" w:hAnsi="Arial" w:cs="Arial"/>
          <w:i/>
        </w:rPr>
        <w:t xml:space="preserve">a quo </w:t>
      </w:r>
      <w:r w:rsidR="005B7E5E" w:rsidRPr="007F0777">
        <w:rPr>
          <w:rFonts w:ascii="Arial" w:hAnsi="Arial" w:cs="Arial"/>
        </w:rPr>
        <w:t>dalam kedudukannya mewakili Pemerintah Republik Indonesia yang beralamat di Gedung Djuanda I Kementerian Keuangan Lantai 3, Jalan Dr. Wahidin Nomor 1, Jakarta Pusat, telah memberi kuasa kepada:</w:t>
      </w:r>
    </w:p>
    <w:p w:rsidR="005B7E5E" w:rsidRPr="007F0777" w:rsidRDefault="005B7E5E"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Tio Serepina Siahaan, S.H., LL.M:  Kepala Advokasi, Sekretariat Jenderal (Sekjen);</w:t>
      </w:r>
    </w:p>
    <w:p w:rsidR="005B7E5E" w:rsidRPr="007F0777" w:rsidRDefault="005B7E5E"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Obor P. Hariara, S.H: Kepala Bagian Advokasi IV, Biro Advokasi, Setjen;</w:t>
      </w:r>
    </w:p>
    <w:p w:rsidR="005B7E5E" w:rsidRPr="007F0777" w:rsidRDefault="005B7E5E"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Hermawan Sukmajati: Kepala KPKNL Bukittinggi;</w:t>
      </w:r>
    </w:p>
    <w:p w:rsidR="005B7E5E" w:rsidRPr="007F0777" w:rsidRDefault="005B7E5E"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Kingsospol Siregar, S.H., M.H.: Kepala Subbagian Advokasi IV A Biro Advokasi, Setjen;</w:t>
      </w:r>
    </w:p>
    <w:p w:rsidR="005B7E5E" w:rsidRPr="007F0777" w:rsidRDefault="005B7E5E"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Dian Marudut: Kepala Seksi Hukum dan Informasi KPKNL Bukittinggi;</w:t>
      </w:r>
    </w:p>
    <w:p w:rsidR="005B7E5E" w:rsidRPr="007F0777" w:rsidRDefault="005B7E5E"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 xml:space="preserve">Panji Adhisetiawan, S.H., M.H.: Pelaksana Subbagian Advokasi IV A </w:t>
      </w:r>
      <w:r w:rsidR="00C011B6" w:rsidRPr="007F0777">
        <w:rPr>
          <w:rFonts w:ascii="Arial" w:hAnsi="Arial" w:cs="Arial"/>
          <w:sz w:val="24"/>
          <w:szCs w:val="24"/>
          <w:lang w:val="en-US"/>
        </w:rPr>
        <w:t xml:space="preserve"> </w:t>
      </w:r>
      <w:r w:rsidRPr="007F0777">
        <w:rPr>
          <w:rFonts w:ascii="Arial" w:hAnsi="Arial" w:cs="Arial"/>
          <w:sz w:val="24"/>
          <w:szCs w:val="24"/>
          <w:lang w:val="en-US"/>
        </w:rPr>
        <w:t>Biro Advokasi, Setjen;</w:t>
      </w:r>
    </w:p>
    <w:p w:rsidR="005B7E5E" w:rsidRPr="007F0777" w:rsidRDefault="005B7E5E"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Shanti, S.H., LL.M.: Pelaksana Sub</w:t>
      </w:r>
      <w:r w:rsidR="00C011B6" w:rsidRPr="007F0777">
        <w:rPr>
          <w:rFonts w:ascii="Arial" w:hAnsi="Arial" w:cs="Arial"/>
          <w:sz w:val="24"/>
          <w:szCs w:val="24"/>
          <w:lang w:val="en-US"/>
        </w:rPr>
        <w:t>bagian</w:t>
      </w:r>
      <w:r w:rsidRPr="007F0777">
        <w:rPr>
          <w:rFonts w:ascii="Arial" w:hAnsi="Arial" w:cs="Arial"/>
          <w:sz w:val="24"/>
          <w:szCs w:val="24"/>
          <w:lang w:val="en-US"/>
        </w:rPr>
        <w:t xml:space="preserve"> Advokasi IV A Biro Advokasi, Setjen;</w:t>
      </w:r>
    </w:p>
    <w:p w:rsidR="006A052F" w:rsidRPr="007F0777" w:rsidRDefault="005B7E5E"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Finna, S.H.: Pelaksana Subbagian</w:t>
      </w:r>
      <w:r w:rsidRPr="007F0777">
        <w:rPr>
          <w:rFonts w:ascii="Arial" w:hAnsi="Arial" w:cs="Arial"/>
          <w:sz w:val="24"/>
          <w:szCs w:val="24"/>
        </w:rPr>
        <w:t xml:space="preserve"> </w:t>
      </w:r>
      <w:r w:rsidRPr="007F0777">
        <w:rPr>
          <w:rFonts w:ascii="Arial" w:hAnsi="Arial" w:cs="Arial"/>
          <w:sz w:val="24"/>
          <w:szCs w:val="24"/>
          <w:lang w:val="en-US"/>
        </w:rPr>
        <w:t>Advokasi IV A Biro Advokasi, Setjen;</w:t>
      </w:r>
    </w:p>
    <w:p w:rsidR="005B7E5E" w:rsidRPr="007F0777" w:rsidRDefault="00D759DA"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Rachmat Sazali, S.H.: Pelaksana Subbagian Advokasi IV A Biro Advokasi, Setjen;</w:t>
      </w:r>
    </w:p>
    <w:p w:rsidR="00D759DA" w:rsidRPr="007F0777" w:rsidRDefault="00D759DA"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lastRenderedPageBreak/>
        <w:t>Rachman, S.H.: Pelaksana Subbagian Advokasi IV A Biro Advokasi, Setjen;</w:t>
      </w:r>
    </w:p>
    <w:p w:rsidR="00D759DA" w:rsidRPr="007F0777" w:rsidRDefault="00D759DA"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Jhon Feri S. Saragih: Pelaksana Subbagian Advokasi IV A B</w:t>
      </w:r>
      <w:r w:rsidR="00C011B6" w:rsidRPr="007F0777">
        <w:rPr>
          <w:rFonts w:ascii="Arial" w:hAnsi="Arial" w:cs="Arial"/>
          <w:sz w:val="24"/>
          <w:szCs w:val="24"/>
          <w:lang w:val="en-US"/>
        </w:rPr>
        <w:t>iro</w:t>
      </w:r>
      <w:r w:rsidRPr="007F0777">
        <w:rPr>
          <w:rFonts w:ascii="Arial" w:hAnsi="Arial" w:cs="Arial"/>
          <w:sz w:val="24"/>
          <w:szCs w:val="24"/>
          <w:lang w:val="en-US"/>
        </w:rPr>
        <w:t xml:space="preserve"> Advokasi, Setjen; </w:t>
      </w:r>
    </w:p>
    <w:p w:rsidR="00D759DA" w:rsidRPr="007F0777" w:rsidRDefault="00D759DA"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Dwight Usman Motota Pakaya, S.H., M.H.: Pelaksana Subbagian Advokasi IV A</w:t>
      </w:r>
      <w:r w:rsidR="00C011B6" w:rsidRPr="007F0777">
        <w:rPr>
          <w:rFonts w:ascii="Arial" w:hAnsi="Arial" w:cs="Arial"/>
          <w:sz w:val="24"/>
          <w:szCs w:val="24"/>
          <w:lang w:val="en-US"/>
        </w:rPr>
        <w:t xml:space="preserve"> </w:t>
      </w:r>
      <w:r w:rsidRPr="007F0777">
        <w:rPr>
          <w:rFonts w:ascii="Arial" w:hAnsi="Arial" w:cs="Arial"/>
          <w:sz w:val="24"/>
          <w:szCs w:val="24"/>
          <w:lang w:val="en-US"/>
        </w:rPr>
        <w:t xml:space="preserve"> Biro Advokasi, Setjen;</w:t>
      </w:r>
    </w:p>
    <w:p w:rsidR="00D759DA" w:rsidRPr="007F0777" w:rsidRDefault="00D759DA"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Sony Asrolian Jaya, S.H.: Pelaksana Subbagian Advokasi IV A</w:t>
      </w:r>
      <w:r w:rsidR="00C011B6" w:rsidRPr="007F0777">
        <w:rPr>
          <w:rFonts w:ascii="Arial" w:hAnsi="Arial" w:cs="Arial"/>
          <w:sz w:val="24"/>
          <w:szCs w:val="24"/>
          <w:lang w:val="en-US"/>
        </w:rPr>
        <w:t xml:space="preserve"> </w:t>
      </w:r>
      <w:r w:rsidRPr="007F0777">
        <w:rPr>
          <w:rFonts w:ascii="Arial" w:hAnsi="Arial" w:cs="Arial"/>
          <w:sz w:val="24"/>
          <w:szCs w:val="24"/>
          <w:lang w:val="en-US"/>
        </w:rPr>
        <w:t xml:space="preserve"> Biro Advokasi, Setjen;</w:t>
      </w:r>
    </w:p>
    <w:p w:rsidR="00D759DA" w:rsidRPr="007F0777" w:rsidRDefault="00D759DA"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Woro Sri Andayani: Pelaksana pada Seksi Hukum dan Informasi KPKNL Bukittinggi;</w:t>
      </w:r>
    </w:p>
    <w:p w:rsidR="00D759DA" w:rsidRPr="007F0777" w:rsidRDefault="00D759DA"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Mochammad Teguh Ariyanto: Pelaksana pada Seksi</w:t>
      </w:r>
      <w:r w:rsidR="00A77A87" w:rsidRPr="007F0777">
        <w:rPr>
          <w:rFonts w:ascii="Arial" w:hAnsi="Arial" w:cs="Arial"/>
          <w:sz w:val="24"/>
          <w:szCs w:val="24"/>
          <w:lang w:val="en-US"/>
        </w:rPr>
        <w:t xml:space="preserve"> </w:t>
      </w:r>
      <w:r w:rsidRPr="007F0777">
        <w:rPr>
          <w:rFonts w:ascii="Arial" w:hAnsi="Arial" w:cs="Arial"/>
          <w:sz w:val="24"/>
          <w:szCs w:val="24"/>
          <w:lang w:val="en-US"/>
        </w:rPr>
        <w:t xml:space="preserve"> Hukum dan Informasi KPKNL Bukittinggi;</w:t>
      </w:r>
    </w:p>
    <w:p w:rsidR="00D759DA" w:rsidRPr="007F0777" w:rsidRDefault="00D759DA"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Arlis: Pelaksana pada Seksi Hukum dan Informasi KPKNL Bukittinggi;</w:t>
      </w:r>
    </w:p>
    <w:p w:rsidR="00D759DA" w:rsidRPr="007F0777" w:rsidRDefault="00D759DA" w:rsidP="005B7E5E">
      <w:pPr>
        <w:pStyle w:val="ListParagraph"/>
        <w:numPr>
          <w:ilvl w:val="0"/>
          <w:numId w:val="5"/>
        </w:numPr>
        <w:spacing w:line="360" w:lineRule="auto"/>
        <w:jc w:val="both"/>
        <w:rPr>
          <w:rFonts w:ascii="Arial" w:hAnsi="Arial" w:cs="Arial"/>
          <w:sz w:val="24"/>
          <w:szCs w:val="24"/>
        </w:rPr>
      </w:pPr>
      <w:r w:rsidRPr="007F0777">
        <w:rPr>
          <w:rFonts w:ascii="Arial" w:hAnsi="Arial" w:cs="Arial"/>
          <w:sz w:val="24"/>
          <w:szCs w:val="24"/>
          <w:lang w:val="en-US"/>
        </w:rPr>
        <w:t>Alizar: Pelaksana</w:t>
      </w:r>
      <w:r w:rsidR="007A5E1B" w:rsidRPr="007F0777">
        <w:rPr>
          <w:rFonts w:ascii="Arial" w:hAnsi="Arial" w:cs="Arial"/>
          <w:sz w:val="24"/>
          <w:szCs w:val="24"/>
          <w:lang w:val="en-US"/>
        </w:rPr>
        <w:t xml:space="preserve"> pada Seksi Hukum dan Informasi</w:t>
      </w:r>
      <w:r w:rsidRPr="007F0777">
        <w:rPr>
          <w:rFonts w:ascii="Arial" w:hAnsi="Arial" w:cs="Arial"/>
          <w:sz w:val="24"/>
          <w:szCs w:val="24"/>
          <w:lang w:val="en-US"/>
        </w:rPr>
        <w:t xml:space="preserve"> KPKNL Bukittinggi;</w:t>
      </w:r>
    </w:p>
    <w:p w:rsidR="00D759DA" w:rsidRPr="007F0777" w:rsidRDefault="00D759DA" w:rsidP="00D759DA">
      <w:pPr>
        <w:spacing w:line="360" w:lineRule="auto"/>
        <w:ind w:left="1530"/>
        <w:jc w:val="both"/>
        <w:rPr>
          <w:rFonts w:ascii="Arial" w:hAnsi="Arial" w:cs="Arial"/>
          <w:i/>
        </w:rPr>
      </w:pPr>
      <w:r w:rsidRPr="007F0777">
        <w:rPr>
          <w:rFonts w:ascii="Arial" w:hAnsi="Arial" w:cs="Arial"/>
        </w:rPr>
        <w:t xml:space="preserve">Untuk bersama-sama atau sendiri-sendiri mewakili Pemerintah Republik Indonesia, Cq. Kementerian Keuangan Republik Indonesia, Cq. </w:t>
      </w:r>
      <w:r w:rsidR="00D728D0" w:rsidRPr="007F0777">
        <w:rPr>
          <w:rFonts w:ascii="Arial" w:hAnsi="Arial" w:cs="Arial"/>
        </w:rPr>
        <w:t>Direktorat Jenderal Kekayaan Negara, Cq Kantor Wilayah DJKN Riau, Sumatera Barat dan Kepulauan Riau, Cq. Kantor Pelayanan Kekayaan Negara dan Lelang (KPKNL) Bukittinggi, beralamat di Jalan Prof. Dr. M. Yamin, S.H., Nomor 60 Aur Kuning, Bukittinggi, serta bertindak untuk dan atas namanya berdasarkan Surat Kuasa Khusus Nomor SKU-243/MK.1/2022, tanggal 21 Juni 2022, yang telah terdaftar di Kepaniteraan Pengadilan Agama Bukittinggi dengan register Nomor 64/K.KH/VI/2022/PA</w:t>
      </w:r>
      <w:r w:rsidR="00F675FB">
        <w:rPr>
          <w:rFonts w:ascii="Arial" w:hAnsi="Arial" w:cs="Arial"/>
        </w:rPr>
        <w:t>.</w:t>
      </w:r>
      <w:r w:rsidR="00D728D0" w:rsidRPr="007F0777">
        <w:rPr>
          <w:rFonts w:ascii="Arial" w:hAnsi="Arial" w:cs="Arial"/>
        </w:rPr>
        <w:t xml:space="preserve"> Bkt. tanggal 30 Juni 2022, dalam hal ini menggunakan domisili elektronik dengan alamat email: </w:t>
      </w:r>
      <w:hyperlink r:id="rId12" w:history="1">
        <w:r w:rsidR="00D728D0" w:rsidRPr="007F0777">
          <w:rPr>
            <w:rStyle w:val="Hyperlink"/>
            <w:rFonts w:ascii="Arial" w:hAnsi="Arial" w:cs="Arial"/>
            <w:i/>
          </w:rPr>
          <w:t>kpknlbukittinggi@gmail.co</w:t>
        </w:r>
      </w:hyperlink>
      <w:r w:rsidR="00D728D0" w:rsidRPr="007F0777">
        <w:rPr>
          <w:rFonts w:ascii="Arial" w:hAnsi="Arial" w:cs="Arial"/>
          <w:i/>
        </w:rPr>
        <w:t xml:space="preserve">, </w:t>
      </w:r>
      <w:r w:rsidR="00D728D0" w:rsidRPr="007F0777">
        <w:rPr>
          <w:rFonts w:ascii="Arial" w:hAnsi="Arial" w:cs="Arial"/>
        </w:rPr>
        <w:t xml:space="preserve">sebagai semula </w:t>
      </w:r>
      <w:r w:rsidR="00D728D0" w:rsidRPr="007F0777">
        <w:rPr>
          <w:rFonts w:ascii="Arial" w:hAnsi="Arial" w:cs="Arial"/>
          <w:b/>
        </w:rPr>
        <w:t>Tergugat II</w:t>
      </w:r>
      <w:r w:rsidR="00D728D0" w:rsidRPr="007F0777">
        <w:rPr>
          <w:rFonts w:ascii="Arial" w:hAnsi="Arial" w:cs="Arial"/>
        </w:rPr>
        <w:t xml:space="preserve"> sekarang </w:t>
      </w:r>
      <w:r w:rsidR="00D728D0" w:rsidRPr="007F0777">
        <w:rPr>
          <w:rFonts w:ascii="Arial" w:hAnsi="Arial" w:cs="Arial"/>
          <w:b/>
        </w:rPr>
        <w:t>Terbanding II.</w:t>
      </w:r>
    </w:p>
    <w:p w:rsidR="0078789D" w:rsidRPr="007F0777" w:rsidRDefault="007036DD" w:rsidP="000D7F0C">
      <w:pPr>
        <w:spacing w:line="360" w:lineRule="auto"/>
        <w:jc w:val="both"/>
        <w:rPr>
          <w:rFonts w:ascii="Arial" w:hAnsi="Arial" w:cs="Arial"/>
        </w:rPr>
      </w:pPr>
      <w:bookmarkStart w:id="0" w:name="_Hlk83721778"/>
      <w:bookmarkEnd w:id="0"/>
      <w:r w:rsidRPr="007F0777">
        <w:rPr>
          <w:rFonts w:ascii="Arial" w:hAnsi="Arial" w:cs="Arial"/>
        </w:rPr>
        <w:t>Pengadilan Tinggi Agama tersebut;</w:t>
      </w:r>
      <w:r w:rsidRPr="007F0777">
        <w:rPr>
          <w:rFonts w:ascii="Arial" w:hAnsi="Arial" w:cs="Arial"/>
        </w:rPr>
        <w:tab/>
      </w:r>
    </w:p>
    <w:p w:rsidR="0078789D" w:rsidRPr="007F0777" w:rsidRDefault="007036DD" w:rsidP="000D7F0C">
      <w:pPr>
        <w:spacing w:line="360" w:lineRule="auto"/>
        <w:jc w:val="both"/>
        <w:rPr>
          <w:rFonts w:ascii="Arial" w:hAnsi="Arial" w:cs="Arial"/>
        </w:rPr>
      </w:pPr>
      <w:r w:rsidRPr="007F0777">
        <w:rPr>
          <w:rFonts w:ascii="Arial" w:hAnsi="Arial" w:cs="Arial"/>
        </w:rPr>
        <w:lastRenderedPageBreak/>
        <w:t xml:space="preserve">Telah </w:t>
      </w:r>
      <w:proofErr w:type="gramStart"/>
      <w:r w:rsidRPr="007F0777">
        <w:rPr>
          <w:rFonts w:ascii="Arial" w:hAnsi="Arial" w:cs="Arial"/>
        </w:rPr>
        <w:t>mempelajari  berkas</w:t>
      </w:r>
      <w:proofErr w:type="gramEnd"/>
      <w:r w:rsidRPr="007F0777">
        <w:rPr>
          <w:rFonts w:ascii="Arial" w:hAnsi="Arial" w:cs="Arial"/>
        </w:rPr>
        <w:t xml:space="preserve"> perkara dan semua surat yang berhubungan dengan perkara ini;</w:t>
      </w:r>
    </w:p>
    <w:p w:rsidR="0078789D" w:rsidRPr="007F0777" w:rsidRDefault="007036DD">
      <w:pPr>
        <w:spacing w:line="360" w:lineRule="auto"/>
        <w:jc w:val="center"/>
        <w:rPr>
          <w:rFonts w:ascii="Arial" w:hAnsi="Arial" w:cs="Arial"/>
          <w:b/>
          <w:bCs/>
        </w:rPr>
      </w:pPr>
      <w:proofErr w:type="gramStart"/>
      <w:r w:rsidRPr="007F0777">
        <w:rPr>
          <w:rFonts w:ascii="Arial" w:hAnsi="Arial" w:cs="Arial"/>
          <w:b/>
          <w:bCs/>
        </w:rPr>
        <w:t>DUDUK  PERKARA</w:t>
      </w:r>
      <w:proofErr w:type="gramEnd"/>
    </w:p>
    <w:p w:rsidR="0078789D" w:rsidRPr="007F0777" w:rsidRDefault="007036DD" w:rsidP="007F0777">
      <w:pPr>
        <w:spacing w:before="120" w:after="120" w:line="360" w:lineRule="auto"/>
        <w:ind w:firstLine="270"/>
        <w:jc w:val="both"/>
        <w:rPr>
          <w:rFonts w:ascii="Arial" w:hAnsi="Arial" w:cs="Arial"/>
        </w:rPr>
      </w:pPr>
      <w:r w:rsidRPr="007F0777">
        <w:rPr>
          <w:rFonts w:ascii="Arial" w:hAnsi="Arial" w:cs="Arial"/>
        </w:rPr>
        <w:t xml:space="preserve">Mengutip segala uraian tentang hal ini sebagaimana termuat dalam putusan Pengadilan Agama Bukittinggi Nomor </w:t>
      </w:r>
      <w:r w:rsidR="00A9473B" w:rsidRPr="007F0777">
        <w:rPr>
          <w:rFonts w:ascii="Arial" w:hAnsi="Arial" w:cs="Arial"/>
        </w:rPr>
        <w:t>332</w:t>
      </w:r>
      <w:r w:rsidRPr="007F0777">
        <w:rPr>
          <w:rFonts w:ascii="Arial" w:hAnsi="Arial" w:cs="Arial"/>
        </w:rPr>
        <w:t xml:space="preserve">/Pdt.G/2022/PA.Bkt.,  tanggal </w:t>
      </w:r>
      <w:r w:rsidR="00A9473B" w:rsidRPr="007F0777">
        <w:rPr>
          <w:rFonts w:ascii="Arial" w:hAnsi="Arial" w:cs="Arial"/>
        </w:rPr>
        <w:t>27 Juli</w:t>
      </w:r>
      <w:r w:rsidRPr="007F0777">
        <w:rPr>
          <w:rFonts w:ascii="Arial" w:hAnsi="Arial" w:cs="Arial"/>
        </w:rPr>
        <w:t xml:space="preserve"> 2022 </w:t>
      </w:r>
      <w:r w:rsidRPr="007F0777">
        <w:rPr>
          <w:rFonts w:ascii="Arial" w:hAnsi="Arial" w:cs="Arial"/>
          <w:i/>
          <w:iCs/>
        </w:rPr>
        <w:t xml:space="preserve">Masehi, </w:t>
      </w:r>
      <w:r w:rsidRPr="007F0777">
        <w:rPr>
          <w:rFonts w:ascii="Arial" w:hAnsi="Arial" w:cs="Arial"/>
        </w:rPr>
        <w:t>bertepatan dengan tanggal</w:t>
      </w:r>
      <w:r w:rsidR="007A5E1B" w:rsidRPr="007F0777">
        <w:rPr>
          <w:rFonts w:ascii="Arial" w:hAnsi="Arial" w:cs="Arial"/>
        </w:rPr>
        <w:t xml:space="preserve"> </w:t>
      </w:r>
      <w:r w:rsidR="007F0777" w:rsidRPr="004F554D">
        <w:rPr>
          <w:rFonts w:ascii="Arial" w:hAnsi="Arial" w:cs="Arial"/>
          <w:i/>
        </w:rPr>
        <w:t>27 Dzulhijjah 1443</w:t>
      </w:r>
      <w:r w:rsidRPr="007F0777">
        <w:rPr>
          <w:rFonts w:ascii="Arial" w:hAnsi="Arial" w:cs="Arial"/>
        </w:rPr>
        <w:t xml:space="preserve"> </w:t>
      </w:r>
      <w:r w:rsidRPr="007F0777">
        <w:rPr>
          <w:rFonts w:ascii="Arial" w:hAnsi="Arial" w:cs="Arial"/>
          <w:i/>
          <w:iCs/>
        </w:rPr>
        <w:t>Hijriyah</w:t>
      </w:r>
      <w:r w:rsidRPr="007F0777">
        <w:rPr>
          <w:rFonts w:ascii="Arial" w:hAnsi="Arial" w:cs="Arial"/>
        </w:rPr>
        <w:t>, yang amarnya berbunyi sebagai berikut:</w:t>
      </w:r>
    </w:p>
    <w:p w:rsidR="0078789D" w:rsidRPr="007F0777" w:rsidRDefault="007036DD">
      <w:pPr>
        <w:spacing w:line="360" w:lineRule="auto"/>
        <w:jc w:val="center"/>
        <w:rPr>
          <w:rFonts w:ascii="Arial" w:hAnsi="Arial" w:cs="Arial"/>
          <w:b/>
        </w:rPr>
      </w:pPr>
      <w:r w:rsidRPr="007F0777">
        <w:rPr>
          <w:rFonts w:ascii="Arial" w:hAnsi="Arial" w:cs="Arial"/>
          <w:b/>
        </w:rPr>
        <w:t>MENGADILI</w:t>
      </w:r>
    </w:p>
    <w:p w:rsidR="007F0777" w:rsidRPr="007F0777" w:rsidRDefault="007F0777" w:rsidP="007F0777">
      <w:pPr>
        <w:spacing w:line="360" w:lineRule="auto"/>
        <w:jc w:val="both"/>
        <w:rPr>
          <w:rFonts w:ascii="Arial" w:hAnsi="Arial" w:cs="Arial"/>
          <w:b/>
        </w:rPr>
      </w:pPr>
      <w:r w:rsidRPr="007F0777">
        <w:rPr>
          <w:rFonts w:ascii="Arial" w:hAnsi="Arial" w:cs="Arial"/>
          <w:b/>
        </w:rPr>
        <w:t>Dalam Eksepsi</w:t>
      </w:r>
    </w:p>
    <w:p w:rsidR="007F0777" w:rsidRPr="007F0777" w:rsidRDefault="007F0777" w:rsidP="007F0777">
      <w:pPr>
        <w:pStyle w:val="ListParagraph"/>
        <w:numPr>
          <w:ilvl w:val="0"/>
          <w:numId w:val="1"/>
        </w:numPr>
        <w:spacing w:line="360" w:lineRule="auto"/>
        <w:ind w:left="450" w:hanging="450"/>
        <w:jc w:val="both"/>
        <w:rPr>
          <w:rFonts w:ascii="Arial" w:hAnsi="Arial" w:cs="Arial"/>
          <w:sz w:val="24"/>
          <w:szCs w:val="24"/>
        </w:rPr>
      </w:pPr>
      <w:r w:rsidRPr="007F0777">
        <w:rPr>
          <w:rFonts w:ascii="Arial" w:hAnsi="Arial" w:cs="Arial"/>
          <w:sz w:val="24"/>
          <w:szCs w:val="24"/>
          <w:lang w:val="en-US"/>
        </w:rPr>
        <w:t>Mengabulkan esksepsi Tergugat I;</w:t>
      </w:r>
    </w:p>
    <w:p w:rsidR="007F0777" w:rsidRPr="007F0777" w:rsidRDefault="007F0777" w:rsidP="007F0777">
      <w:pPr>
        <w:pStyle w:val="ListParagraph"/>
        <w:numPr>
          <w:ilvl w:val="0"/>
          <w:numId w:val="1"/>
        </w:numPr>
        <w:spacing w:line="360" w:lineRule="auto"/>
        <w:ind w:left="270" w:hanging="270"/>
        <w:jc w:val="both"/>
        <w:rPr>
          <w:rFonts w:ascii="Arial" w:hAnsi="Arial" w:cs="Arial"/>
          <w:sz w:val="24"/>
          <w:szCs w:val="24"/>
        </w:rPr>
      </w:pPr>
      <w:r w:rsidRPr="007F0777">
        <w:rPr>
          <w:rFonts w:ascii="Arial" w:hAnsi="Arial" w:cs="Arial"/>
          <w:sz w:val="24"/>
          <w:szCs w:val="24"/>
          <w:lang w:val="en-US"/>
        </w:rPr>
        <w:t>Menyatakan Pengadilan Agama Bukittinggi tidak berwenang mengadili perkara ini;</w:t>
      </w:r>
    </w:p>
    <w:p w:rsidR="007F0777" w:rsidRPr="007F0777" w:rsidRDefault="007F0777" w:rsidP="007F0777">
      <w:pPr>
        <w:spacing w:line="360" w:lineRule="auto"/>
        <w:jc w:val="both"/>
        <w:rPr>
          <w:rFonts w:ascii="Arial" w:hAnsi="Arial" w:cs="Arial"/>
          <w:b/>
        </w:rPr>
      </w:pPr>
      <w:r w:rsidRPr="007F0777">
        <w:rPr>
          <w:rFonts w:ascii="Arial" w:hAnsi="Arial" w:cs="Arial"/>
          <w:b/>
        </w:rPr>
        <w:t>Dalam Pokok Perkara</w:t>
      </w:r>
    </w:p>
    <w:p w:rsidR="007F0777" w:rsidRPr="007F0777" w:rsidRDefault="007F0777" w:rsidP="00C910B4">
      <w:pPr>
        <w:pStyle w:val="ListParagraph"/>
        <w:numPr>
          <w:ilvl w:val="0"/>
          <w:numId w:val="6"/>
        </w:numPr>
        <w:spacing w:line="360" w:lineRule="auto"/>
        <w:ind w:left="270" w:hanging="270"/>
        <w:jc w:val="both"/>
        <w:rPr>
          <w:rFonts w:ascii="Arial" w:hAnsi="Arial" w:cs="Arial"/>
          <w:sz w:val="24"/>
          <w:szCs w:val="24"/>
        </w:rPr>
      </w:pPr>
      <w:r w:rsidRPr="007F0777">
        <w:rPr>
          <w:rFonts w:ascii="Arial" w:hAnsi="Arial" w:cs="Arial"/>
          <w:sz w:val="24"/>
          <w:szCs w:val="24"/>
          <w:lang w:val="en-US"/>
        </w:rPr>
        <w:t>Menyatakan gugatan Penggugat tidak dapat diterima;</w:t>
      </w:r>
    </w:p>
    <w:p w:rsidR="007F0777" w:rsidRPr="007F0777" w:rsidRDefault="007F0777" w:rsidP="00C910B4">
      <w:pPr>
        <w:pStyle w:val="ListParagraph"/>
        <w:numPr>
          <w:ilvl w:val="0"/>
          <w:numId w:val="6"/>
        </w:numPr>
        <w:spacing w:line="360" w:lineRule="auto"/>
        <w:ind w:left="270" w:hanging="270"/>
        <w:jc w:val="both"/>
        <w:rPr>
          <w:rFonts w:ascii="Arial" w:hAnsi="Arial" w:cs="Arial"/>
          <w:sz w:val="24"/>
          <w:szCs w:val="24"/>
        </w:rPr>
      </w:pPr>
      <w:r w:rsidRPr="007F0777">
        <w:rPr>
          <w:rFonts w:ascii="Arial" w:hAnsi="Arial" w:cs="Arial"/>
          <w:sz w:val="24"/>
          <w:szCs w:val="24"/>
          <w:lang w:val="en-US"/>
        </w:rPr>
        <w:t>Menghukum Penggugat untuk membayar biaya perkara sejumlah Rp1.212.000,00 (satu juta dua ratus dua belas ribu rupiah);</w:t>
      </w:r>
    </w:p>
    <w:p w:rsidR="00C910B4" w:rsidRDefault="007036DD" w:rsidP="00C910B4">
      <w:pPr>
        <w:tabs>
          <w:tab w:val="left" w:pos="360"/>
        </w:tabs>
        <w:spacing w:line="360" w:lineRule="auto"/>
        <w:jc w:val="both"/>
        <w:rPr>
          <w:rFonts w:ascii="Arial" w:hAnsi="Arial" w:cs="Arial"/>
        </w:rPr>
      </w:pPr>
      <w:r w:rsidRPr="007F0777">
        <w:rPr>
          <w:rFonts w:ascii="Arial" w:hAnsi="Arial" w:cs="Arial"/>
          <w:bCs/>
        </w:rPr>
        <w:tab/>
      </w:r>
      <w:r w:rsidRPr="007F0777">
        <w:rPr>
          <w:rFonts w:ascii="Arial" w:hAnsi="Arial" w:cs="Arial"/>
          <w:bCs/>
        </w:rPr>
        <w:tab/>
      </w:r>
      <w:proofErr w:type="gramStart"/>
      <w:r w:rsidR="00852B40" w:rsidRPr="007F0777">
        <w:rPr>
          <w:rFonts w:ascii="Arial" w:hAnsi="Arial" w:cs="Arial"/>
          <w:bCs/>
        </w:rPr>
        <w:t>Membaca akta permohonan banding Nomor 332/Pdt.G/2022/PA</w:t>
      </w:r>
      <w:r w:rsidR="00F675FB">
        <w:rPr>
          <w:rFonts w:ascii="Arial" w:hAnsi="Arial" w:cs="Arial"/>
          <w:bCs/>
        </w:rPr>
        <w:t>.</w:t>
      </w:r>
      <w:proofErr w:type="gramEnd"/>
      <w:r w:rsidR="00852B40" w:rsidRPr="007F0777">
        <w:rPr>
          <w:rFonts w:ascii="Arial" w:hAnsi="Arial" w:cs="Arial"/>
          <w:bCs/>
        </w:rPr>
        <w:t xml:space="preserve"> Bkt. tanggal 11 Agustus 2022 yang dibuat oleh Panitera Pengadilan Agama Bukittinggi, bahwa terhadap putusan Pengadilan Agama Bukittinggi Nomor 332/Pdt.G/2022/PA</w:t>
      </w:r>
      <w:r w:rsidR="00F675FB">
        <w:rPr>
          <w:rFonts w:ascii="Arial" w:hAnsi="Arial" w:cs="Arial"/>
          <w:bCs/>
        </w:rPr>
        <w:t>.</w:t>
      </w:r>
      <w:r w:rsidR="00852B40" w:rsidRPr="007F0777">
        <w:rPr>
          <w:rFonts w:ascii="Arial" w:hAnsi="Arial" w:cs="Arial"/>
          <w:bCs/>
        </w:rPr>
        <w:t xml:space="preserve"> Bkt. tanggal 27 Juli 2022 </w:t>
      </w:r>
      <w:r w:rsidR="00852B40" w:rsidRPr="007F0777">
        <w:rPr>
          <w:rFonts w:ascii="Arial" w:hAnsi="Arial" w:cs="Arial"/>
          <w:bCs/>
          <w:i/>
        </w:rPr>
        <w:t>a quo</w:t>
      </w:r>
      <w:r w:rsidR="00852B40" w:rsidRPr="007F0777">
        <w:rPr>
          <w:rFonts w:ascii="Arial" w:hAnsi="Arial" w:cs="Arial"/>
          <w:bCs/>
        </w:rPr>
        <w:t xml:space="preserve"> telah diajukan permohonan banding oleh semula Penggugat sekarang Pembandin</w:t>
      </w:r>
      <w:r w:rsidR="001E2508" w:rsidRPr="007F0777">
        <w:rPr>
          <w:rFonts w:ascii="Arial" w:hAnsi="Arial" w:cs="Arial"/>
          <w:bCs/>
        </w:rPr>
        <w:t xml:space="preserve">g  pada tanggal 11 Agustus 2022, </w:t>
      </w:r>
      <w:r w:rsidRPr="007F0777">
        <w:rPr>
          <w:rFonts w:ascii="Arial" w:hAnsi="Arial" w:cs="Arial"/>
        </w:rPr>
        <w:t xml:space="preserve"> permohonan</w:t>
      </w:r>
      <w:r>
        <w:rPr>
          <w:rFonts w:ascii="Arial" w:hAnsi="Arial" w:cs="Arial"/>
        </w:rPr>
        <w:t xml:space="preserve"> banding tersebut telah diberitahukan kepada</w:t>
      </w:r>
      <w:r w:rsidR="005A6227">
        <w:rPr>
          <w:rFonts w:ascii="Arial" w:hAnsi="Arial" w:cs="Arial"/>
        </w:rPr>
        <w:t xml:space="preserve"> semula</w:t>
      </w:r>
      <w:r>
        <w:rPr>
          <w:rFonts w:ascii="Arial" w:hAnsi="Arial" w:cs="Arial"/>
        </w:rPr>
        <w:t xml:space="preserve">  </w:t>
      </w:r>
      <w:r w:rsidR="001E2508">
        <w:rPr>
          <w:rFonts w:ascii="Arial" w:hAnsi="Arial" w:cs="Arial"/>
        </w:rPr>
        <w:t>Tergugat</w:t>
      </w:r>
      <w:r w:rsidR="00632DDD">
        <w:rPr>
          <w:rFonts w:ascii="Arial" w:hAnsi="Arial" w:cs="Arial"/>
        </w:rPr>
        <w:t xml:space="preserve"> I</w:t>
      </w:r>
      <w:r>
        <w:rPr>
          <w:rFonts w:ascii="Arial" w:hAnsi="Arial" w:cs="Arial"/>
        </w:rPr>
        <w:t xml:space="preserve">  sekarang</w:t>
      </w:r>
      <w:r w:rsidR="001E2508">
        <w:rPr>
          <w:rFonts w:ascii="Arial" w:hAnsi="Arial" w:cs="Arial"/>
        </w:rPr>
        <w:t xml:space="preserve"> </w:t>
      </w:r>
      <w:r>
        <w:rPr>
          <w:rFonts w:ascii="Arial" w:hAnsi="Arial" w:cs="Arial"/>
        </w:rPr>
        <w:t>Terbanding</w:t>
      </w:r>
      <w:r w:rsidR="00632DDD">
        <w:rPr>
          <w:rFonts w:ascii="Arial" w:hAnsi="Arial" w:cs="Arial"/>
        </w:rPr>
        <w:t xml:space="preserve"> I</w:t>
      </w:r>
      <w:r w:rsidR="00C910B4">
        <w:rPr>
          <w:rFonts w:ascii="Arial" w:hAnsi="Arial" w:cs="Arial"/>
        </w:rPr>
        <w:t xml:space="preserve"> pada</w:t>
      </w:r>
      <w:r>
        <w:rPr>
          <w:rFonts w:ascii="Arial" w:hAnsi="Arial" w:cs="Arial"/>
        </w:rPr>
        <w:t xml:space="preserve"> tanggal </w:t>
      </w:r>
      <w:r w:rsidR="00C910B4">
        <w:rPr>
          <w:rFonts w:ascii="Arial" w:hAnsi="Arial" w:cs="Arial"/>
        </w:rPr>
        <w:t>3</w:t>
      </w:r>
      <w:r w:rsidR="00632DDD">
        <w:rPr>
          <w:rFonts w:ascii="Arial" w:hAnsi="Arial" w:cs="Arial"/>
        </w:rPr>
        <w:t>1</w:t>
      </w:r>
      <w:r w:rsidR="00C910B4">
        <w:rPr>
          <w:rFonts w:ascii="Arial" w:hAnsi="Arial" w:cs="Arial"/>
        </w:rPr>
        <w:t xml:space="preserve"> Agustus 2022</w:t>
      </w:r>
      <w:r w:rsidR="00632DDD">
        <w:rPr>
          <w:rFonts w:ascii="Arial" w:hAnsi="Arial" w:cs="Arial"/>
        </w:rPr>
        <w:t xml:space="preserve"> dan kepada  semula Ter</w:t>
      </w:r>
      <w:r w:rsidR="000B771A">
        <w:rPr>
          <w:rFonts w:ascii="Arial" w:hAnsi="Arial" w:cs="Arial"/>
        </w:rPr>
        <w:t>gugat</w:t>
      </w:r>
      <w:r w:rsidR="00632DDD">
        <w:rPr>
          <w:rFonts w:ascii="Arial" w:hAnsi="Arial" w:cs="Arial"/>
        </w:rPr>
        <w:t xml:space="preserve"> II sekarang Terbanding II pada tanggal 30 Agustus 2022</w:t>
      </w:r>
      <w:r w:rsidR="00C910B4">
        <w:rPr>
          <w:rFonts w:ascii="Arial" w:hAnsi="Arial" w:cs="Arial"/>
        </w:rPr>
        <w:t>;</w:t>
      </w:r>
    </w:p>
    <w:p w:rsidR="0078789D" w:rsidRDefault="00C910B4" w:rsidP="00C910B4">
      <w:pPr>
        <w:tabs>
          <w:tab w:val="left" w:pos="360"/>
        </w:tabs>
        <w:spacing w:line="360" w:lineRule="auto"/>
        <w:jc w:val="both"/>
        <w:rPr>
          <w:rFonts w:ascii="Arial" w:hAnsi="Arial" w:cs="Arial"/>
        </w:rPr>
      </w:pPr>
      <w:r>
        <w:rPr>
          <w:rFonts w:ascii="Arial" w:hAnsi="Arial" w:cs="Arial"/>
        </w:rPr>
        <w:tab/>
      </w:r>
      <w:r>
        <w:rPr>
          <w:rFonts w:ascii="Arial" w:hAnsi="Arial" w:cs="Arial"/>
        </w:rPr>
        <w:tab/>
      </w:r>
      <w:r w:rsidR="007036DD">
        <w:rPr>
          <w:rFonts w:ascii="Arial" w:hAnsi="Arial" w:cs="Arial"/>
        </w:rPr>
        <w:t xml:space="preserve">Membaca dan memperhatikan memori banding Pembanding </w:t>
      </w:r>
      <w:r w:rsidR="00BD6FC4">
        <w:rPr>
          <w:rFonts w:ascii="Arial" w:hAnsi="Arial" w:cs="Arial"/>
        </w:rPr>
        <w:t>ter</w:t>
      </w:r>
      <w:r w:rsidR="007036DD">
        <w:rPr>
          <w:rFonts w:ascii="Arial" w:hAnsi="Arial" w:cs="Arial"/>
        </w:rPr>
        <w:t>tanggal</w:t>
      </w:r>
      <w:r>
        <w:rPr>
          <w:rFonts w:ascii="Arial" w:hAnsi="Arial" w:cs="Arial"/>
        </w:rPr>
        <w:t xml:space="preserve"> 9 Agustus </w:t>
      </w:r>
      <w:r w:rsidR="007036DD">
        <w:rPr>
          <w:rFonts w:ascii="Arial" w:hAnsi="Arial" w:cs="Arial"/>
        </w:rPr>
        <w:t xml:space="preserve"> 2022</w:t>
      </w:r>
      <w:r w:rsidR="004218AF">
        <w:rPr>
          <w:rFonts w:ascii="Arial" w:hAnsi="Arial" w:cs="Arial"/>
        </w:rPr>
        <w:t xml:space="preserve"> yang diterima di Kepaniteraan Pengadilan Agama Bukittinggi</w:t>
      </w:r>
      <w:r w:rsidR="00BD6FC4">
        <w:rPr>
          <w:rFonts w:ascii="Arial" w:hAnsi="Arial" w:cs="Arial"/>
        </w:rPr>
        <w:t xml:space="preserve"> dengan tanda terima Nomor 332/Pdt.G/2022/PA</w:t>
      </w:r>
      <w:r w:rsidR="00F675FB">
        <w:rPr>
          <w:rFonts w:ascii="Arial" w:hAnsi="Arial" w:cs="Arial"/>
        </w:rPr>
        <w:t>.</w:t>
      </w:r>
      <w:r w:rsidR="00BD6FC4">
        <w:rPr>
          <w:rFonts w:ascii="Arial" w:hAnsi="Arial" w:cs="Arial"/>
        </w:rPr>
        <w:t>B</w:t>
      </w:r>
      <w:r w:rsidR="00F675FB">
        <w:rPr>
          <w:rFonts w:ascii="Arial" w:hAnsi="Arial" w:cs="Arial"/>
        </w:rPr>
        <w:t>kt.</w:t>
      </w:r>
      <w:r w:rsidR="00BD6FC4">
        <w:rPr>
          <w:rFonts w:ascii="Arial" w:hAnsi="Arial" w:cs="Arial"/>
        </w:rPr>
        <w:t xml:space="preserve"> </w:t>
      </w:r>
      <w:r w:rsidR="004218AF">
        <w:rPr>
          <w:rFonts w:ascii="Arial" w:hAnsi="Arial" w:cs="Arial"/>
        </w:rPr>
        <w:t xml:space="preserve"> </w:t>
      </w:r>
      <w:proofErr w:type="gramStart"/>
      <w:r w:rsidR="004218AF">
        <w:rPr>
          <w:rFonts w:ascii="Arial" w:hAnsi="Arial" w:cs="Arial"/>
        </w:rPr>
        <w:t>tanggal</w:t>
      </w:r>
      <w:proofErr w:type="gramEnd"/>
      <w:r w:rsidR="00BD6FC4">
        <w:rPr>
          <w:rFonts w:ascii="Arial" w:hAnsi="Arial" w:cs="Arial"/>
        </w:rPr>
        <w:t xml:space="preserve"> 18 Agustus 2022 </w:t>
      </w:r>
      <w:r w:rsidR="004218AF">
        <w:rPr>
          <w:rFonts w:ascii="Arial" w:hAnsi="Arial" w:cs="Arial"/>
        </w:rPr>
        <w:t xml:space="preserve"> </w:t>
      </w:r>
      <w:r w:rsidR="007036DD">
        <w:rPr>
          <w:rFonts w:ascii="Arial" w:hAnsi="Arial" w:cs="Arial"/>
        </w:rPr>
        <w:t xml:space="preserve">yang telah diberitahukan kepada </w:t>
      </w:r>
      <w:r w:rsidR="004218AF">
        <w:rPr>
          <w:rFonts w:ascii="Arial" w:hAnsi="Arial" w:cs="Arial"/>
        </w:rPr>
        <w:t xml:space="preserve">semula Tergugat I sekarang </w:t>
      </w:r>
      <w:r w:rsidR="007036DD">
        <w:rPr>
          <w:rFonts w:ascii="Arial" w:hAnsi="Arial" w:cs="Arial"/>
        </w:rPr>
        <w:lastRenderedPageBreak/>
        <w:t>Terbanding</w:t>
      </w:r>
      <w:r w:rsidR="004218AF">
        <w:rPr>
          <w:rFonts w:ascii="Arial" w:hAnsi="Arial" w:cs="Arial"/>
        </w:rPr>
        <w:t xml:space="preserve"> I</w:t>
      </w:r>
      <w:r w:rsidR="00821A9D">
        <w:rPr>
          <w:rFonts w:ascii="Arial" w:hAnsi="Arial" w:cs="Arial"/>
        </w:rPr>
        <w:t xml:space="preserve"> pada</w:t>
      </w:r>
      <w:r w:rsidR="007036DD">
        <w:rPr>
          <w:rFonts w:ascii="Arial" w:hAnsi="Arial" w:cs="Arial"/>
        </w:rPr>
        <w:t xml:space="preserve"> tanggal </w:t>
      </w:r>
      <w:r w:rsidR="00BD6FC4">
        <w:rPr>
          <w:rFonts w:ascii="Arial" w:hAnsi="Arial" w:cs="Arial"/>
        </w:rPr>
        <w:t xml:space="preserve">6 September 2022 dan kepada semula Tergugat II sekarang Terbanding II pada </w:t>
      </w:r>
      <w:r w:rsidR="004749F5">
        <w:rPr>
          <w:rFonts w:ascii="Arial" w:hAnsi="Arial" w:cs="Arial"/>
        </w:rPr>
        <w:t xml:space="preserve">tanggal </w:t>
      </w:r>
      <w:r w:rsidR="00413357">
        <w:rPr>
          <w:rFonts w:ascii="Arial" w:hAnsi="Arial" w:cs="Arial"/>
        </w:rPr>
        <w:t>30 Agustus</w:t>
      </w:r>
      <w:r w:rsidR="007036DD">
        <w:rPr>
          <w:rFonts w:ascii="Arial" w:hAnsi="Arial" w:cs="Arial"/>
        </w:rPr>
        <w:t xml:space="preserve"> 2022;</w:t>
      </w:r>
      <w:r w:rsidR="00413357">
        <w:rPr>
          <w:rFonts w:ascii="Arial" w:hAnsi="Arial" w:cs="Arial"/>
        </w:rPr>
        <w:t xml:space="preserve"> </w:t>
      </w:r>
    </w:p>
    <w:p w:rsidR="0001129A" w:rsidRDefault="0001129A">
      <w:pPr>
        <w:autoSpaceDE w:val="0"/>
        <w:autoSpaceDN w:val="0"/>
        <w:adjustRightInd w:val="0"/>
        <w:spacing w:line="360" w:lineRule="auto"/>
        <w:ind w:firstLine="720"/>
        <w:jc w:val="both"/>
        <w:rPr>
          <w:rFonts w:ascii="Arial" w:hAnsi="Arial" w:cs="Arial"/>
        </w:rPr>
      </w:pPr>
      <w:r>
        <w:rPr>
          <w:rFonts w:ascii="Arial" w:hAnsi="Arial" w:cs="Arial"/>
        </w:rPr>
        <w:t xml:space="preserve">Membaca kontra memori banding </w:t>
      </w:r>
      <w:r w:rsidR="007036DD">
        <w:rPr>
          <w:rFonts w:ascii="Arial" w:hAnsi="Arial" w:cs="Arial"/>
        </w:rPr>
        <w:t>Terbanding</w:t>
      </w:r>
      <w:r>
        <w:rPr>
          <w:rFonts w:ascii="Arial" w:hAnsi="Arial" w:cs="Arial"/>
        </w:rPr>
        <w:t xml:space="preserve"> II</w:t>
      </w:r>
      <w:r w:rsidR="007036DD">
        <w:rPr>
          <w:rFonts w:ascii="Arial" w:hAnsi="Arial" w:cs="Arial"/>
        </w:rPr>
        <w:t xml:space="preserve"> </w:t>
      </w:r>
      <w:r w:rsidR="00BD6FC4">
        <w:rPr>
          <w:rFonts w:ascii="Arial" w:hAnsi="Arial" w:cs="Arial"/>
        </w:rPr>
        <w:t>tertanggal</w:t>
      </w:r>
      <w:r>
        <w:rPr>
          <w:rFonts w:ascii="Arial" w:hAnsi="Arial" w:cs="Arial"/>
        </w:rPr>
        <w:t xml:space="preserve"> 5 September 2022 yang diterima di Kepaniteraan Pengadilan Agama Bukittinggi pada tanggal 6 September 2022;</w:t>
      </w:r>
    </w:p>
    <w:p w:rsidR="0078789D" w:rsidRDefault="0001129A">
      <w:pPr>
        <w:autoSpaceDE w:val="0"/>
        <w:autoSpaceDN w:val="0"/>
        <w:adjustRightInd w:val="0"/>
        <w:spacing w:line="360" w:lineRule="auto"/>
        <w:ind w:firstLine="720"/>
        <w:jc w:val="both"/>
        <w:rPr>
          <w:rFonts w:ascii="Arial" w:hAnsi="Arial" w:cs="Arial"/>
        </w:rPr>
      </w:pPr>
      <w:r>
        <w:rPr>
          <w:rFonts w:ascii="Arial" w:hAnsi="Arial" w:cs="Arial"/>
        </w:rPr>
        <w:t>Bahwa Terbanding I tidak mengajukan kontra memori banding,</w:t>
      </w:r>
      <w:r w:rsidR="00BD6FC4">
        <w:rPr>
          <w:rFonts w:ascii="Arial" w:hAnsi="Arial" w:cs="Arial"/>
        </w:rPr>
        <w:t xml:space="preserve"> </w:t>
      </w:r>
      <w:r w:rsidR="007036DD">
        <w:rPr>
          <w:rFonts w:ascii="Arial" w:hAnsi="Arial" w:cs="Arial"/>
        </w:rPr>
        <w:t>sebagaimana</w:t>
      </w:r>
      <w:r>
        <w:rPr>
          <w:rFonts w:ascii="Arial" w:hAnsi="Arial" w:cs="Arial"/>
        </w:rPr>
        <w:t xml:space="preserve"> diterangkan </w:t>
      </w:r>
      <w:proofErr w:type="gramStart"/>
      <w:r>
        <w:rPr>
          <w:rFonts w:ascii="Arial" w:hAnsi="Arial" w:cs="Arial"/>
        </w:rPr>
        <w:t>dalam</w:t>
      </w:r>
      <w:r w:rsidR="007036DD">
        <w:rPr>
          <w:rFonts w:ascii="Arial" w:hAnsi="Arial" w:cs="Arial"/>
        </w:rPr>
        <w:t xml:space="preserve"> </w:t>
      </w:r>
      <w:r>
        <w:rPr>
          <w:rFonts w:ascii="Arial" w:hAnsi="Arial" w:cs="Arial"/>
        </w:rPr>
        <w:t xml:space="preserve"> </w:t>
      </w:r>
      <w:r w:rsidR="007036DD">
        <w:rPr>
          <w:rFonts w:ascii="Arial" w:hAnsi="Arial" w:cs="Arial"/>
        </w:rPr>
        <w:t>Surat</w:t>
      </w:r>
      <w:proofErr w:type="gramEnd"/>
      <w:r w:rsidR="007036DD">
        <w:rPr>
          <w:rFonts w:ascii="Arial" w:hAnsi="Arial" w:cs="Arial"/>
        </w:rPr>
        <w:t xml:space="preserve"> Keterangan Panitera Pengadilan Agama Bukittinggi Nomor</w:t>
      </w:r>
      <w:r>
        <w:rPr>
          <w:rFonts w:ascii="Arial" w:hAnsi="Arial" w:cs="Arial"/>
        </w:rPr>
        <w:t xml:space="preserve"> 332/</w:t>
      </w:r>
      <w:r w:rsidR="007036DD">
        <w:rPr>
          <w:rFonts w:ascii="Arial" w:hAnsi="Arial" w:cs="Arial"/>
        </w:rPr>
        <w:t xml:space="preserve">Pdt.G/2022/PA. Bkt. </w:t>
      </w:r>
      <w:r>
        <w:rPr>
          <w:rFonts w:ascii="Arial" w:hAnsi="Arial" w:cs="Arial"/>
        </w:rPr>
        <w:t>t</w:t>
      </w:r>
      <w:r w:rsidR="007036DD">
        <w:rPr>
          <w:rFonts w:ascii="Arial" w:hAnsi="Arial" w:cs="Arial"/>
        </w:rPr>
        <w:t xml:space="preserve">anggal </w:t>
      </w:r>
      <w:r>
        <w:rPr>
          <w:rFonts w:ascii="Arial" w:hAnsi="Arial" w:cs="Arial"/>
        </w:rPr>
        <w:t xml:space="preserve">7 </w:t>
      </w:r>
      <w:proofErr w:type="gramStart"/>
      <w:r>
        <w:rPr>
          <w:rFonts w:ascii="Arial" w:hAnsi="Arial" w:cs="Arial"/>
        </w:rPr>
        <w:t xml:space="preserve">September </w:t>
      </w:r>
      <w:r w:rsidR="007036DD">
        <w:rPr>
          <w:rFonts w:ascii="Arial" w:hAnsi="Arial" w:cs="Arial"/>
        </w:rPr>
        <w:t xml:space="preserve"> 2022</w:t>
      </w:r>
      <w:proofErr w:type="gramEnd"/>
      <w:r w:rsidR="007036DD">
        <w:rPr>
          <w:rFonts w:ascii="Arial" w:hAnsi="Arial" w:cs="Arial"/>
        </w:rPr>
        <w:t>;</w:t>
      </w:r>
    </w:p>
    <w:p w:rsidR="005D6169" w:rsidRDefault="002A4386">
      <w:pPr>
        <w:autoSpaceDE w:val="0"/>
        <w:autoSpaceDN w:val="0"/>
        <w:adjustRightInd w:val="0"/>
        <w:spacing w:line="360" w:lineRule="auto"/>
        <w:ind w:firstLine="720"/>
        <w:jc w:val="both"/>
        <w:rPr>
          <w:rFonts w:ascii="Arial" w:hAnsi="Arial" w:cs="Arial"/>
        </w:rPr>
      </w:pPr>
      <w:r>
        <w:rPr>
          <w:rFonts w:ascii="Arial" w:hAnsi="Arial" w:cs="Arial"/>
        </w:rPr>
        <w:t>Membaca Relaas pemberitahuan untuk memeriksa berkas perkara banding (</w:t>
      </w:r>
      <w:r w:rsidRPr="002A4386">
        <w:rPr>
          <w:rFonts w:ascii="Arial" w:hAnsi="Arial" w:cs="Arial"/>
          <w:i/>
        </w:rPr>
        <w:t>inzage</w:t>
      </w:r>
      <w:r>
        <w:rPr>
          <w:rFonts w:ascii="Arial" w:hAnsi="Arial" w:cs="Arial"/>
        </w:rPr>
        <w:t xml:space="preserve">) kepada Pembanding tanggal 31 Agustus 2022, </w:t>
      </w:r>
      <w:r w:rsidR="00404AE8">
        <w:rPr>
          <w:rFonts w:ascii="Arial" w:hAnsi="Arial" w:cs="Arial"/>
        </w:rPr>
        <w:t>namun</w:t>
      </w:r>
      <w:r>
        <w:rPr>
          <w:rFonts w:ascii="Arial" w:hAnsi="Arial" w:cs="Arial"/>
        </w:rPr>
        <w:t xml:space="preserve"> sebagaimana diterangkan dalam Surat Keterangan Panitera Pengadilan Agama Bukittinggi Nomor 332/Pdt.G/2022/PA</w:t>
      </w:r>
      <w:r w:rsidR="00F675FB">
        <w:rPr>
          <w:rFonts w:ascii="Arial" w:hAnsi="Arial" w:cs="Arial"/>
        </w:rPr>
        <w:t>.</w:t>
      </w:r>
      <w:r>
        <w:rPr>
          <w:rFonts w:ascii="Arial" w:hAnsi="Arial" w:cs="Arial"/>
        </w:rPr>
        <w:t xml:space="preserve"> Bkt. tanggal 7 September 2022</w:t>
      </w:r>
      <w:r w:rsidR="00820A14" w:rsidRPr="00820A14">
        <w:rPr>
          <w:rFonts w:ascii="Arial" w:hAnsi="Arial" w:cs="Arial"/>
        </w:rPr>
        <w:t xml:space="preserve"> </w:t>
      </w:r>
      <w:r w:rsidR="00820A14">
        <w:rPr>
          <w:rFonts w:ascii="Arial" w:hAnsi="Arial" w:cs="Arial"/>
        </w:rPr>
        <w:t>bahwa Pembanding tidak datang untuk memeriksa bekas (</w:t>
      </w:r>
      <w:r w:rsidR="00820A14" w:rsidRPr="002A4386">
        <w:rPr>
          <w:rFonts w:ascii="Arial" w:hAnsi="Arial" w:cs="Arial"/>
          <w:i/>
        </w:rPr>
        <w:t>inzage</w:t>
      </w:r>
      <w:r w:rsidR="00820A14">
        <w:rPr>
          <w:rFonts w:ascii="Arial" w:hAnsi="Arial" w:cs="Arial"/>
        </w:rPr>
        <w:t>)</w:t>
      </w:r>
      <w:r>
        <w:rPr>
          <w:rFonts w:ascii="Arial" w:hAnsi="Arial" w:cs="Arial"/>
        </w:rPr>
        <w:t>;</w:t>
      </w:r>
    </w:p>
    <w:p w:rsidR="005E47A4" w:rsidRDefault="005E47A4">
      <w:pPr>
        <w:autoSpaceDE w:val="0"/>
        <w:autoSpaceDN w:val="0"/>
        <w:adjustRightInd w:val="0"/>
        <w:spacing w:line="360" w:lineRule="auto"/>
        <w:ind w:firstLine="720"/>
        <w:jc w:val="both"/>
        <w:rPr>
          <w:rFonts w:ascii="Arial" w:hAnsi="Arial" w:cs="Arial"/>
        </w:rPr>
      </w:pPr>
      <w:proofErr w:type="gramStart"/>
      <w:r>
        <w:rPr>
          <w:rFonts w:ascii="Arial" w:hAnsi="Arial" w:cs="Arial"/>
        </w:rPr>
        <w:t>Membaca Relaas pemberitahuan untuk memeriksa berkas perkara banding (</w:t>
      </w:r>
      <w:r w:rsidRPr="005E47A4">
        <w:rPr>
          <w:rFonts w:ascii="Arial" w:hAnsi="Arial" w:cs="Arial"/>
          <w:i/>
        </w:rPr>
        <w:t>inzage)</w:t>
      </w:r>
      <w:r>
        <w:rPr>
          <w:rFonts w:ascii="Arial" w:hAnsi="Arial" w:cs="Arial"/>
        </w:rPr>
        <w:t xml:space="preserve"> kepada Terban</w:t>
      </w:r>
      <w:r w:rsidR="00404AE8">
        <w:rPr>
          <w:rFonts w:ascii="Arial" w:hAnsi="Arial" w:cs="Arial"/>
        </w:rPr>
        <w:t>ding I tanggal 6 September 2002, namun</w:t>
      </w:r>
      <w:r w:rsidRPr="005E47A4">
        <w:rPr>
          <w:rFonts w:ascii="Arial" w:hAnsi="Arial" w:cs="Arial"/>
        </w:rPr>
        <w:t xml:space="preserve"> </w:t>
      </w:r>
      <w:r>
        <w:rPr>
          <w:rFonts w:ascii="Arial" w:hAnsi="Arial" w:cs="Arial"/>
        </w:rPr>
        <w:t xml:space="preserve">Terbanding I </w:t>
      </w:r>
      <w:r w:rsidRPr="005E47A4">
        <w:rPr>
          <w:rFonts w:ascii="Arial" w:hAnsi="Arial" w:cs="Arial"/>
        </w:rPr>
        <w:t>tidak datang untuk memeriksa bekas (</w:t>
      </w:r>
      <w:r w:rsidRPr="005E47A4">
        <w:rPr>
          <w:rFonts w:ascii="Arial" w:hAnsi="Arial" w:cs="Arial"/>
          <w:i/>
        </w:rPr>
        <w:t>inzage</w:t>
      </w:r>
      <w:r w:rsidRPr="005E47A4">
        <w:rPr>
          <w:rFonts w:ascii="Arial" w:hAnsi="Arial" w:cs="Arial"/>
        </w:rPr>
        <w:t>), sebagaimana diterangkan dalam Surat Keterangan Panitera Pengadilan Agama Bukittinggi Nomor 332/Pdt.G/2022/PA</w:t>
      </w:r>
      <w:r w:rsidR="00F675FB">
        <w:rPr>
          <w:rFonts w:ascii="Arial" w:hAnsi="Arial" w:cs="Arial"/>
        </w:rPr>
        <w:t>.</w:t>
      </w:r>
      <w:proofErr w:type="gramEnd"/>
      <w:r w:rsidRPr="005E47A4">
        <w:rPr>
          <w:rFonts w:ascii="Arial" w:hAnsi="Arial" w:cs="Arial"/>
        </w:rPr>
        <w:t xml:space="preserve"> Bkt. tanggal 7 September 2022;</w:t>
      </w:r>
    </w:p>
    <w:p w:rsidR="002A4386" w:rsidRDefault="002A4386">
      <w:pPr>
        <w:autoSpaceDE w:val="0"/>
        <w:autoSpaceDN w:val="0"/>
        <w:adjustRightInd w:val="0"/>
        <w:spacing w:line="360" w:lineRule="auto"/>
        <w:ind w:firstLine="720"/>
        <w:jc w:val="both"/>
        <w:rPr>
          <w:rFonts w:ascii="Arial" w:hAnsi="Arial" w:cs="Arial"/>
        </w:rPr>
      </w:pPr>
      <w:r>
        <w:rPr>
          <w:rFonts w:ascii="Arial" w:hAnsi="Arial" w:cs="Arial"/>
        </w:rPr>
        <w:t>Membaca Rela</w:t>
      </w:r>
      <w:r w:rsidR="005E47A4">
        <w:rPr>
          <w:rFonts w:ascii="Arial" w:hAnsi="Arial" w:cs="Arial"/>
        </w:rPr>
        <w:t>a</w:t>
      </w:r>
      <w:r>
        <w:rPr>
          <w:rFonts w:ascii="Arial" w:hAnsi="Arial" w:cs="Arial"/>
        </w:rPr>
        <w:t>s pemberitahuan untuk memeriksa berkas perkara banding (</w:t>
      </w:r>
      <w:r w:rsidRPr="002A4386">
        <w:rPr>
          <w:rFonts w:ascii="Arial" w:hAnsi="Arial" w:cs="Arial"/>
          <w:i/>
        </w:rPr>
        <w:t>inzage</w:t>
      </w:r>
      <w:r>
        <w:rPr>
          <w:rFonts w:ascii="Arial" w:hAnsi="Arial" w:cs="Arial"/>
        </w:rPr>
        <w:t xml:space="preserve">) kepada Terbanding II tanggal 30 Agustus 2022, </w:t>
      </w:r>
      <w:r w:rsidR="005E583C">
        <w:rPr>
          <w:rFonts w:ascii="Arial" w:hAnsi="Arial" w:cs="Arial"/>
        </w:rPr>
        <w:t>namun</w:t>
      </w:r>
      <w:r>
        <w:rPr>
          <w:rFonts w:ascii="Arial" w:hAnsi="Arial" w:cs="Arial"/>
        </w:rPr>
        <w:t xml:space="preserve"> Terbanding II tidak datang untuk memeriksa berkas (</w:t>
      </w:r>
      <w:r w:rsidRPr="002A4386">
        <w:rPr>
          <w:rFonts w:ascii="Arial" w:hAnsi="Arial" w:cs="Arial"/>
          <w:i/>
        </w:rPr>
        <w:t>inzage</w:t>
      </w:r>
      <w:r>
        <w:rPr>
          <w:rFonts w:ascii="Arial" w:hAnsi="Arial" w:cs="Arial"/>
        </w:rPr>
        <w:t xml:space="preserve">), sebagaimana diterangkan dalam Surat Keterangan </w:t>
      </w:r>
      <w:r w:rsidR="00CB5A66">
        <w:rPr>
          <w:rFonts w:ascii="Arial" w:hAnsi="Arial" w:cs="Arial"/>
        </w:rPr>
        <w:t xml:space="preserve">Panitera </w:t>
      </w:r>
      <w:r>
        <w:rPr>
          <w:rFonts w:ascii="Arial" w:hAnsi="Arial" w:cs="Arial"/>
        </w:rPr>
        <w:t>Pengadilan Agama Bukittinggi Nomor 332/Pdt.G/2022/PA</w:t>
      </w:r>
      <w:r w:rsidR="00F675FB">
        <w:rPr>
          <w:rFonts w:ascii="Arial" w:hAnsi="Arial" w:cs="Arial"/>
        </w:rPr>
        <w:t>.</w:t>
      </w:r>
      <w:r>
        <w:rPr>
          <w:rFonts w:ascii="Arial" w:hAnsi="Arial" w:cs="Arial"/>
        </w:rPr>
        <w:t xml:space="preserve"> Bkt. tanggal </w:t>
      </w:r>
      <w:r w:rsidR="005E47A4">
        <w:rPr>
          <w:rFonts w:ascii="Arial" w:hAnsi="Arial" w:cs="Arial"/>
        </w:rPr>
        <w:t>7 September 2022;</w:t>
      </w:r>
    </w:p>
    <w:p w:rsidR="00E27FCD" w:rsidRDefault="007036DD">
      <w:pPr>
        <w:spacing w:line="360" w:lineRule="auto"/>
        <w:ind w:firstLine="720"/>
        <w:jc w:val="both"/>
        <w:rPr>
          <w:rFonts w:ascii="Arial" w:hAnsi="Arial"/>
        </w:rPr>
      </w:pPr>
      <w:r>
        <w:rPr>
          <w:rFonts w:ascii="Arial" w:hAnsi="Arial"/>
        </w:rPr>
        <w:t xml:space="preserve">Bahwa permohonan banding </w:t>
      </w:r>
      <w:r>
        <w:rPr>
          <w:rFonts w:ascii="Arial" w:hAnsi="Arial"/>
          <w:i/>
        </w:rPr>
        <w:t>a quo</w:t>
      </w:r>
      <w:r>
        <w:rPr>
          <w:rFonts w:ascii="Arial" w:hAnsi="Arial"/>
        </w:rPr>
        <w:t xml:space="preserve"> telah didaftar di Kepaniteraan Pengadilan Tinggi Agama Padang dengan</w:t>
      </w:r>
      <w:r w:rsidR="00B14E83">
        <w:rPr>
          <w:rFonts w:ascii="Arial" w:hAnsi="Arial"/>
        </w:rPr>
        <w:t xml:space="preserve"> register</w:t>
      </w:r>
      <w:r>
        <w:rPr>
          <w:rFonts w:ascii="Arial" w:hAnsi="Arial"/>
        </w:rPr>
        <w:t xml:space="preserve"> Nomor </w:t>
      </w:r>
      <w:r w:rsidR="00B14E83">
        <w:rPr>
          <w:rFonts w:ascii="Arial" w:hAnsi="Arial"/>
        </w:rPr>
        <w:t>40</w:t>
      </w:r>
      <w:r>
        <w:rPr>
          <w:rFonts w:ascii="Arial" w:hAnsi="Arial"/>
        </w:rPr>
        <w:t xml:space="preserve">/Pdt.G/2022/PTA.Pdg. </w:t>
      </w:r>
      <w:proofErr w:type="gramStart"/>
      <w:r>
        <w:rPr>
          <w:rFonts w:ascii="Arial" w:hAnsi="Arial"/>
        </w:rPr>
        <w:t>pada</w:t>
      </w:r>
      <w:proofErr w:type="gramEnd"/>
      <w:r>
        <w:rPr>
          <w:rFonts w:ascii="Arial" w:hAnsi="Arial"/>
        </w:rPr>
        <w:t xml:space="preserve"> tanggal </w:t>
      </w:r>
      <w:r w:rsidR="00B14E83">
        <w:rPr>
          <w:rFonts w:ascii="Arial" w:hAnsi="Arial"/>
        </w:rPr>
        <w:t>13 September</w:t>
      </w:r>
      <w:r>
        <w:rPr>
          <w:rFonts w:ascii="Arial" w:hAnsi="Arial"/>
        </w:rPr>
        <w:t xml:space="preserve"> 2022</w:t>
      </w:r>
      <w:r w:rsidR="0032141A">
        <w:rPr>
          <w:rFonts w:ascii="Arial" w:hAnsi="Arial"/>
        </w:rPr>
        <w:t xml:space="preserve"> dan perihal penerimaan dan register tersebut telah diberitahukan kepada pengadilan pengaju/Pengadilan Agama Bukittinggi dengan surat Nomor W3-A/2990a/HK.05/IX/2022, tanggal 13 September 2022</w:t>
      </w:r>
      <w:r w:rsidR="00C8515B">
        <w:rPr>
          <w:rFonts w:ascii="Arial" w:hAnsi="Arial"/>
        </w:rPr>
        <w:t>,</w:t>
      </w:r>
      <w:r w:rsidR="0032141A">
        <w:rPr>
          <w:rFonts w:ascii="Arial" w:hAnsi="Arial"/>
        </w:rPr>
        <w:t xml:space="preserve"> tembusannya di</w:t>
      </w:r>
      <w:r w:rsidR="00C8515B">
        <w:rPr>
          <w:rFonts w:ascii="Arial" w:hAnsi="Arial"/>
        </w:rPr>
        <w:t>sampaikan</w:t>
      </w:r>
      <w:r w:rsidR="0032141A">
        <w:rPr>
          <w:rFonts w:ascii="Arial" w:hAnsi="Arial"/>
        </w:rPr>
        <w:t xml:space="preserve"> kepada Penggugat/Pembanding dan Para Tergugat/Terbanding;</w:t>
      </w:r>
    </w:p>
    <w:p w:rsidR="00A706C1" w:rsidRDefault="00A706C1" w:rsidP="00A706C1">
      <w:pPr>
        <w:spacing w:line="360" w:lineRule="auto"/>
        <w:ind w:firstLine="720"/>
        <w:jc w:val="center"/>
        <w:rPr>
          <w:rFonts w:ascii="Arial"/>
        </w:rPr>
      </w:pPr>
    </w:p>
    <w:p w:rsidR="0078789D" w:rsidRDefault="007036DD" w:rsidP="00A706C1">
      <w:pPr>
        <w:spacing w:line="360" w:lineRule="auto"/>
        <w:ind w:firstLine="720"/>
        <w:jc w:val="center"/>
        <w:rPr>
          <w:rFonts w:ascii="Arial" w:hAnsi="Arial"/>
          <w:b/>
        </w:rPr>
      </w:pPr>
      <w:r>
        <w:rPr>
          <w:rFonts w:ascii="Arial" w:hAnsi="Arial"/>
          <w:b/>
        </w:rPr>
        <w:t>PERTIMBANGAN HUKUM</w:t>
      </w:r>
    </w:p>
    <w:p w:rsidR="00605D41" w:rsidRDefault="00FB2F4F">
      <w:pPr>
        <w:pStyle w:val="ListParagraph"/>
        <w:spacing w:after="0" w:line="360" w:lineRule="auto"/>
        <w:ind w:left="0" w:firstLine="993"/>
        <w:contextualSpacing w:val="0"/>
        <w:jc w:val="both"/>
        <w:rPr>
          <w:rFonts w:ascii="Arial" w:hAnsi="Arial" w:cs="Arial"/>
          <w:sz w:val="24"/>
          <w:szCs w:val="24"/>
          <w:lang w:val="en-US"/>
        </w:rPr>
      </w:pPr>
      <w:proofErr w:type="gramStart"/>
      <w:r>
        <w:rPr>
          <w:rFonts w:ascii="Arial" w:hAnsi="Arial" w:cs="Arial"/>
          <w:sz w:val="24"/>
          <w:szCs w:val="24"/>
          <w:lang w:val="en-US"/>
        </w:rPr>
        <w:t xml:space="preserve">Menimbang, </w:t>
      </w:r>
      <w:r w:rsidR="005503B8">
        <w:rPr>
          <w:rFonts w:ascii="Arial" w:hAnsi="Arial" w:cs="Arial"/>
          <w:sz w:val="24"/>
          <w:szCs w:val="24"/>
          <w:lang w:val="en-US"/>
        </w:rPr>
        <w:t xml:space="preserve">bahwa </w:t>
      </w:r>
      <w:r>
        <w:rPr>
          <w:rFonts w:ascii="Arial" w:hAnsi="Arial" w:cs="Arial"/>
          <w:sz w:val="24"/>
          <w:szCs w:val="24"/>
          <w:lang w:val="en-US"/>
        </w:rPr>
        <w:t>permohonan banding oleh semula</w:t>
      </w:r>
      <w:r w:rsidR="0024006B">
        <w:rPr>
          <w:rFonts w:ascii="Arial" w:hAnsi="Arial" w:cs="Arial"/>
          <w:sz w:val="24"/>
          <w:szCs w:val="24"/>
          <w:lang w:val="en-US"/>
        </w:rPr>
        <w:t xml:space="preserve"> Penggugat sekarang </w:t>
      </w:r>
      <w:r w:rsidR="005A2FB6">
        <w:rPr>
          <w:rFonts w:ascii="Arial" w:hAnsi="Arial" w:cs="Arial"/>
          <w:sz w:val="24"/>
          <w:szCs w:val="24"/>
          <w:lang w:val="en-US"/>
        </w:rPr>
        <w:t>Pembanding</w:t>
      </w:r>
      <w:r w:rsidR="00ED1FB6">
        <w:rPr>
          <w:rFonts w:ascii="Arial" w:hAnsi="Arial" w:cs="Arial"/>
          <w:sz w:val="24"/>
          <w:szCs w:val="24"/>
          <w:lang w:val="en-US"/>
        </w:rPr>
        <w:t xml:space="preserve"> terhadap putusan Pengadilan Agama Bukittinggi Nomor 332/Pdt.G/2022/PA</w:t>
      </w:r>
      <w:r w:rsidR="00F675FB">
        <w:rPr>
          <w:rFonts w:ascii="Arial" w:hAnsi="Arial" w:cs="Arial"/>
          <w:sz w:val="24"/>
          <w:szCs w:val="24"/>
          <w:lang w:val="en-US"/>
        </w:rPr>
        <w:t>.</w:t>
      </w:r>
      <w:r w:rsidR="00ED1FB6">
        <w:rPr>
          <w:rFonts w:ascii="Arial" w:hAnsi="Arial" w:cs="Arial"/>
          <w:sz w:val="24"/>
          <w:szCs w:val="24"/>
          <w:lang w:val="en-US"/>
        </w:rPr>
        <w:t>Bk</w:t>
      </w:r>
      <w:r w:rsidR="009D2D44">
        <w:rPr>
          <w:rFonts w:ascii="Arial" w:hAnsi="Arial" w:cs="Arial"/>
          <w:sz w:val="24"/>
          <w:szCs w:val="24"/>
          <w:lang w:val="en-US"/>
        </w:rPr>
        <w:t>t</w:t>
      </w:r>
      <w:r w:rsidR="00ED1FB6">
        <w:rPr>
          <w:rFonts w:ascii="Arial" w:hAnsi="Arial" w:cs="Arial"/>
          <w:sz w:val="24"/>
          <w:szCs w:val="24"/>
          <w:lang w:val="en-US"/>
        </w:rPr>
        <w:t>.</w:t>
      </w:r>
      <w:proofErr w:type="gramEnd"/>
      <w:r w:rsidR="00ED1FB6">
        <w:rPr>
          <w:rFonts w:ascii="Arial" w:hAnsi="Arial" w:cs="Arial"/>
          <w:sz w:val="24"/>
          <w:szCs w:val="24"/>
          <w:lang w:val="en-US"/>
        </w:rPr>
        <w:t xml:space="preserve"> tanggal 27 Juli 2022 diajukan </w:t>
      </w:r>
      <w:r w:rsidR="0024006B">
        <w:rPr>
          <w:rFonts w:ascii="Arial" w:hAnsi="Arial" w:cs="Arial"/>
          <w:sz w:val="24"/>
          <w:szCs w:val="24"/>
          <w:lang w:val="en-US"/>
        </w:rPr>
        <w:t>pada tanggal 11 Agustus 2022</w:t>
      </w:r>
      <w:r w:rsidR="00ED1FB6">
        <w:rPr>
          <w:rFonts w:ascii="Arial" w:hAnsi="Arial" w:cs="Arial"/>
          <w:sz w:val="24"/>
          <w:szCs w:val="24"/>
          <w:lang w:val="en-US"/>
        </w:rPr>
        <w:t xml:space="preserve">, </w:t>
      </w:r>
      <w:r w:rsidR="0024006B">
        <w:rPr>
          <w:rFonts w:ascii="Arial" w:hAnsi="Arial" w:cs="Arial"/>
          <w:sz w:val="24"/>
          <w:szCs w:val="24"/>
          <w:lang w:val="en-US"/>
        </w:rPr>
        <w:t xml:space="preserve">sebagaimana dinyatakan dalam </w:t>
      </w:r>
      <w:r w:rsidR="0003491E" w:rsidRPr="0003491E">
        <w:rPr>
          <w:rFonts w:ascii="Arial" w:hAnsi="Arial" w:cs="Arial"/>
          <w:sz w:val="24"/>
          <w:szCs w:val="24"/>
          <w:lang w:val="en-US"/>
        </w:rPr>
        <w:t>akta permohonan banding</w:t>
      </w:r>
      <w:r w:rsidR="006B661E">
        <w:rPr>
          <w:rFonts w:ascii="Arial" w:hAnsi="Arial" w:cs="Arial"/>
          <w:sz w:val="24"/>
          <w:szCs w:val="24"/>
          <w:lang w:val="en-US"/>
        </w:rPr>
        <w:t>nya</w:t>
      </w:r>
      <w:r w:rsidR="0003491E" w:rsidRPr="0003491E">
        <w:rPr>
          <w:rFonts w:ascii="Arial" w:hAnsi="Arial" w:cs="Arial"/>
          <w:sz w:val="24"/>
          <w:szCs w:val="24"/>
          <w:lang w:val="en-US"/>
        </w:rPr>
        <w:t xml:space="preserve"> Nomor </w:t>
      </w:r>
      <w:r w:rsidR="008F17BC">
        <w:rPr>
          <w:rFonts w:ascii="Arial" w:hAnsi="Arial" w:cs="Arial"/>
          <w:sz w:val="24"/>
          <w:szCs w:val="24"/>
          <w:lang w:val="en-US"/>
        </w:rPr>
        <w:t>332/Pdt.G/2022/PA</w:t>
      </w:r>
      <w:r w:rsidR="00F675FB">
        <w:rPr>
          <w:rFonts w:ascii="Arial" w:hAnsi="Arial" w:cs="Arial"/>
          <w:sz w:val="24"/>
          <w:szCs w:val="24"/>
          <w:lang w:val="en-US"/>
        </w:rPr>
        <w:t>.</w:t>
      </w:r>
      <w:r w:rsidR="0024006B">
        <w:rPr>
          <w:rFonts w:ascii="Arial" w:hAnsi="Arial" w:cs="Arial"/>
          <w:sz w:val="24"/>
          <w:szCs w:val="24"/>
          <w:lang w:val="en-US"/>
        </w:rPr>
        <w:t xml:space="preserve"> </w:t>
      </w:r>
      <w:r w:rsidR="008F17BC">
        <w:rPr>
          <w:rFonts w:ascii="Arial" w:hAnsi="Arial" w:cs="Arial"/>
          <w:sz w:val="24"/>
          <w:szCs w:val="24"/>
          <w:lang w:val="en-US"/>
        </w:rPr>
        <w:t>Bkt. tanggal 11 Agustus 2022</w:t>
      </w:r>
      <w:r w:rsidR="007B794D" w:rsidRPr="007B794D">
        <w:rPr>
          <w:rFonts w:ascii="Arial" w:hAnsi="Arial" w:cs="Arial"/>
          <w:sz w:val="24"/>
          <w:szCs w:val="24"/>
          <w:lang w:val="en-US"/>
        </w:rPr>
        <w:t xml:space="preserve"> </w:t>
      </w:r>
      <w:r w:rsidR="007B794D">
        <w:rPr>
          <w:rFonts w:ascii="Arial" w:hAnsi="Arial" w:cs="Arial"/>
          <w:sz w:val="24"/>
          <w:szCs w:val="24"/>
          <w:lang w:val="en-US"/>
        </w:rPr>
        <w:t>yang dibuat oleh Panitera Pengadilan Agama Bukittinggi</w:t>
      </w:r>
      <w:r w:rsidR="00A93005">
        <w:rPr>
          <w:rFonts w:ascii="Arial" w:hAnsi="Arial" w:cs="Arial"/>
          <w:sz w:val="24"/>
          <w:szCs w:val="24"/>
          <w:lang w:val="en-US"/>
        </w:rPr>
        <w:t>;</w:t>
      </w:r>
      <w:r w:rsidR="00CD2F98">
        <w:rPr>
          <w:rFonts w:ascii="Arial" w:hAnsi="Arial" w:cs="Arial"/>
          <w:sz w:val="24"/>
          <w:szCs w:val="24"/>
          <w:lang w:val="en-US"/>
        </w:rPr>
        <w:t xml:space="preserve"> </w:t>
      </w:r>
    </w:p>
    <w:p w:rsidR="00B17FB2" w:rsidRDefault="00F04B7D">
      <w:pPr>
        <w:pStyle w:val="ListParagraph"/>
        <w:spacing w:after="0" w:line="360" w:lineRule="auto"/>
        <w:ind w:left="0" w:firstLine="993"/>
        <w:contextualSpacing w:val="0"/>
        <w:jc w:val="both"/>
        <w:rPr>
          <w:rFonts w:ascii="Arial" w:hAnsi="Arial" w:cs="Arial"/>
          <w:sz w:val="24"/>
          <w:szCs w:val="24"/>
          <w:lang w:val="en-US"/>
        </w:rPr>
      </w:pPr>
      <w:r>
        <w:rPr>
          <w:rFonts w:ascii="Arial" w:hAnsi="Arial" w:cs="Arial"/>
          <w:sz w:val="24"/>
          <w:szCs w:val="24"/>
          <w:lang w:val="en-US"/>
        </w:rPr>
        <w:t xml:space="preserve">Menimbang, bahwa </w:t>
      </w:r>
      <w:r w:rsidR="00340C69">
        <w:rPr>
          <w:rFonts w:ascii="Arial" w:hAnsi="Arial" w:cs="Arial"/>
          <w:sz w:val="24"/>
          <w:szCs w:val="24"/>
          <w:lang w:val="en-US"/>
        </w:rPr>
        <w:t xml:space="preserve">syarat formil mengajukan permohonan banding adalah diajukan dalam tenggang waktu yang ditentukan </w:t>
      </w:r>
      <w:r w:rsidR="006B661E">
        <w:rPr>
          <w:rFonts w:ascii="Arial" w:hAnsi="Arial" w:cs="Arial"/>
          <w:sz w:val="24"/>
          <w:szCs w:val="24"/>
          <w:lang w:val="en-US"/>
        </w:rPr>
        <w:t xml:space="preserve">dalam </w:t>
      </w:r>
      <w:r>
        <w:rPr>
          <w:rFonts w:ascii="Arial" w:hAnsi="Arial" w:cs="Arial"/>
          <w:sz w:val="24"/>
          <w:szCs w:val="24"/>
          <w:lang w:val="en-US"/>
        </w:rPr>
        <w:t>Pasa</w:t>
      </w:r>
      <w:r w:rsidR="00F6600C">
        <w:rPr>
          <w:rFonts w:ascii="Arial" w:hAnsi="Arial" w:cs="Arial"/>
          <w:sz w:val="24"/>
          <w:szCs w:val="24"/>
          <w:lang w:val="en-US"/>
        </w:rPr>
        <w:t xml:space="preserve">l </w:t>
      </w:r>
      <w:r w:rsidR="007A617B">
        <w:rPr>
          <w:rFonts w:ascii="Arial" w:hAnsi="Arial" w:cs="Arial"/>
          <w:sz w:val="24"/>
          <w:szCs w:val="24"/>
          <w:lang w:val="en-US"/>
        </w:rPr>
        <w:t xml:space="preserve">7 ayat (1) Undang-Undang Nomor 20 Tahun 1947 tentang Peradilan Ulangan </w:t>
      </w:r>
      <w:r w:rsidR="007A617B" w:rsidRPr="00E20A75">
        <w:rPr>
          <w:rFonts w:ascii="Arial" w:hAnsi="Arial" w:cs="Arial"/>
          <w:i/>
          <w:sz w:val="24"/>
          <w:szCs w:val="24"/>
          <w:lang w:val="en-US"/>
        </w:rPr>
        <w:t>jo.</w:t>
      </w:r>
      <w:r w:rsidR="007A617B">
        <w:rPr>
          <w:rFonts w:ascii="Arial" w:hAnsi="Arial" w:cs="Arial"/>
          <w:sz w:val="24"/>
          <w:szCs w:val="24"/>
          <w:lang w:val="en-US"/>
        </w:rPr>
        <w:t xml:space="preserve"> Pasal 199 ayat (1) RBg</w:t>
      </w:r>
      <w:r w:rsidR="006B661E">
        <w:rPr>
          <w:rFonts w:ascii="Arial" w:hAnsi="Arial" w:cs="Arial"/>
          <w:sz w:val="24"/>
          <w:szCs w:val="24"/>
          <w:lang w:val="en-US"/>
        </w:rPr>
        <w:t>, yang dihitung</w:t>
      </w:r>
      <w:r w:rsidR="00BA57B8">
        <w:rPr>
          <w:rFonts w:ascii="Arial" w:hAnsi="Arial" w:cs="Arial"/>
          <w:sz w:val="24"/>
          <w:szCs w:val="24"/>
          <w:lang w:val="en-US"/>
        </w:rPr>
        <w:t xml:space="preserve"> sejak sehari setelah putusan diucapkan di persidangan yang dihadiri oleh </w:t>
      </w:r>
      <w:proofErr w:type="gramStart"/>
      <w:r w:rsidR="00BA57B8">
        <w:rPr>
          <w:rFonts w:ascii="Arial" w:hAnsi="Arial" w:cs="Arial"/>
          <w:sz w:val="24"/>
          <w:szCs w:val="24"/>
          <w:lang w:val="en-US"/>
        </w:rPr>
        <w:t xml:space="preserve">para </w:t>
      </w:r>
      <w:r w:rsidR="009A21D5">
        <w:rPr>
          <w:rFonts w:ascii="Arial" w:hAnsi="Arial" w:cs="Arial"/>
          <w:sz w:val="24"/>
          <w:szCs w:val="24"/>
          <w:lang w:val="en-US"/>
        </w:rPr>
        <w:t xml:space="preserve"> </w:t>
      </w:r>
      <w:r w:rsidR="00BA57B8">
        <w:rPr>
          <w:rFonts w:ascii="Arial" w:hAnsi="Arial" w:cs="Arial"/>
          <w:sz w:val="24"/>
          <w:szCs w:val="24"/>
          <w:lang w:val="en-US"/>
        </w:rPr>
        <w:t>pihak</w:t>
      </w:r>
      <w:proofErr w:type="gramEnd"/>
      <w:r w:rsidR="00BA57B8">
        <w:rPr>
          <w:rFonts w:ascii="Arial" w:hAnsi="Arial" w:cs="Arial"/>
          <w:sz w:val="24"/>
          <w:szCs w:val="24"/>
          <w:lang w:val="en-US"/>
        </w:rPr>
        <w:t xml:space="preserve"> yang berperkara atau setelah </w:t>
      </w:r>
      <w:r w:rsidR="004F7113">
        <w:rPr>
          <w:rFonts w:ascii="Arial" w:hAnsi="Arial" w:cs="Arial"/>
          <w:sz w:val="24"/>
          <w:szCs w:val="24"/>
          <w:lang w:val="en-US"/>
        </w:rPr>
        <w:t>isi putusan diberitahukan</w:t>
      </w:r>
      <w:r w:rsidR="00FF1C60">
        <w:rPr>
          <w:rFonts w:ascii="Arial" w:hAnsi="Arial" w:cs="Arial"/>
          <w:sz w:val="24"/>
          <w:szCs w:val="24"/>
          <w:lang w:val="en-US"/>
        </w:rPr>
        <w:t xml:space="preserve"> kepada para pihak</w:t>
      </w:r>
      <w:r w:rsidR="002C7BBD">
        <w:rPr>
          <w:rFonts w:ascii="Arial" w:hAnsi="Arial" w:cs="Arial"/>
          <w:sz w:val="24"/>
          <w:szCs w:val="24"/>
          <w:lang w:val="en-US"/>
        </w:rPr>
        <w:t>.</w:t>
      </w:r>
      <w:r w:rsidR="00B17FB2" w:rsidRPr="00B17FB2">
        <w:rPr>
          <w:rFonts w:ascii="Arial" w:hAnsi="Arial" w:cs="Arial"/>
          <w:sz w:val="24"/>
          <w:szCs w:val="24"/>
          <w:lang w:val="en-US"/>
        </w:rPr>
        <w:t xml:space="preserve"> </w:t>
      </w:r>
      <w:r w:rsidR="002C7BBD">
        <w:rPr>
          <w:rFonts w:ascii="Arial" w:hAnsi="Arial" w:cs="Arial"/>
          <w:sz w:val="24"/>
          <w:szCs w:val="24"/>
          <w:lang w:val="en-US"/>
        </w:rPr>
        <w:t xml:space="preserve">Ketentuan </w:t>
      </w:r>
      <w:r w:rsidR="00B17FB2">
        <w:rPr>
          <w:rFonts w:ascii="Arial" w:hAnsi="Arial" w:cs="Arial"/>
          <w:sz w:val="24"/>
          <w:szCs w:val="24"/>
          <w:lang w:val="en-US"/>
        </w:rPr>
        <w:t xml:space="preserve">waktu 14 hari </w:t>
      </w:r>
      <w:r w:rsidR="002C7BBD">
        <w:rPr>
          <w:rFonts w:ascii="Arial" w:hAnsi="Arial" w:cs="Arial"/>
          <w:sz w:val="24"/>
          <w:szCs w:val="24"/>
          <w:lang w:val="en-US"/>
        </w:rPr>
        <w:t>tersebut j</w:t>
      </w:r>
      <w:r w:rsidR="00B17FB2">
        <w:rPr>
          <w:rFonts w:ascii="Arial" w:hAnsi="Arial" w:cs="Arial"/>
          <w:sz w:val="24"/>
          <w:szCs w:val="24"/>
          <w:lang w:val="en-US"/>
        </w:rPr>
        <w:t xml:space="preserve">uga merupakan tenggang </w:t>
      </w:r>
      <w:proofErr w:type="gramStart"/>
      <w:r w:rsidR="00B17FB2">
        <w:rPr>
          <w:rFonts w:ascii="Arial" w:hAnsi="Arial" w:cs="Arial"/>
          <w:sz w:val="24"/>
          <w:szCs w:val="24"/>
          <w:lang w:val="en-US"/>
        </w:rPr>
        <w:t>waktu  untuk</w:t>
      </w:r>
      <w:proofErr w:type="gramEnd"/>
      <w:r w:rsidR="00B17FB2">
        <w:rPr>
          <w:rFonts w:ascii="Arial" w:hAnsi="Arial" w:cs="Arial"/>
          <w:sz w:val="24"/>
          <w:szCs w:val="24"/>
          <w:lang w:val="en-US"/>
        </w:rPr>
        <w:t xml:space="preserve"> </w:t>
      </w:r>
      <w:r w:rsidR="002C7BBD">
        <w:rPr>
          <w:rFonts w:ascii="Arial" w:hAnsi="Arial" w:cs="Arial"/>
          <w:sz w:val="24"/>
          <w:szCs w:val="24"/>
          <w:lang w:val="en-US"/>
        </w:rPr>
        <w:t>menentukan putusan</w:t>
      </w:r>
      <w:r w:rsidR="00B17FB2">
        <w:rPr>
          <w:rFonts w:ascii="Arial" w:hAnsi="Arial" w:cs="Arial"/>
          <w:sz w:val="24"/>
          <w:szCs w:val="24"/>
          <w:lang w:val="en-US"/>
        </w:rPr>
        <w:t xml:space="preserve"> telah berkekuatan h</w:t>
      </w:r>
      <w:bookmarkStart w:id="1" w:name="_GoBack"/>
      <w:bookmarkEnd w:id="1"/>
      <w:r w:rsidR="00B17FB2">
        <w:rPr>
          <w:rFonts w:ascii="Arial" w:hAnsi="Arial" w:cs="Arial"/>
          <w:sz w:val="24"/>
          <w:szCs w:val="24"/>
          <w:lang w:val="en-US"/>
        </w:rPr>
        <w:t>ukum tetap</w:t>
      </w:r>
      <w:r w:rsidR="002C7BBD">
        <w:rPr>
          <w:rFonts w:ascii="Arial" w:hAnsi="Arial" w:cs="Arial"/>
          <w:sz w:val="24"/>
          <w:szCs w:val="24"/>
          <w:lang w:val="en-US"/>
        </w:rPr>
        <w:t>;</w:t>
      </w:r>
    </w:p>
    <w:p w:rsidR="00B17FB2" w:rsidRDefault="00B17FB2">
      <w:pPr>
        <w:pStyle w:val="ListParagraph"/>
        <w:spacing w:after="0" w:line="360" w:lineRule="auto"/>
        <w:ind w:left="0" w:firstLine="993"/>
        <w:contextualSpacing w:val="0"/>
        <w:jc w:val="both"/>
        <w:rPr>
          <w:rFonts w:ascii="Arial" w:hAnsi="Arial" w:cs="Arial"/>
          <w:sz w:val="24"/>
          <w:szCs w:val="24"/>
          <w:lang w:val="en-US"/>
        </w:rPr>
      </w:pPr>
      <w:r w:rsidRPr="00B17FB2">
        <w:rPr>
          <w:rFonts w:ascii="Arial" w:hAnsi="Arial" w:cs="Arial"/>
          <w:sz w:val="24"/>
          <w:szCs w:val="24"/>
          <w:lang w:val="en-US"/>
        </w:rPr>
        <w:t>Menimbang, bahwa berdasarkan ketentuan terbaru “tenggang waktu 14 (empat belas) hari” putusan dinyatakan berkekuatan hukum tetap adalah menurut</w:t>
      </w:r>
      <w:r w:rsidR="005F4E84">
        <w:rPr>
          <w:rFonts w:ascii="Arial" w:hAnsi="Arial" w:cs="Arial"/>
          <w:sz w:val="24"/>
          <w:szCs w:val="24"/>
          <w:lang w:val="en-US"/>
        </w:rPr>
        <w:t xml:space="preserve"> hari kalender, sebagaimana dinyatakan </w:t>
      </w:r>
      <w:r w:rsidRPr="00B17FB2">
        <w:rPr>
          <w:rFonts w:ascii="Arial" w:hAnsi="Arial" w:cs="Arial"/>
          <w:sz w:val="24"/>
          <w:szCs w:val="24"/>
          <w:lang w:val="en-US"/>
        </w:rPr>
        <w:t>dalam Surat Edaran Mahkamah Agung (SEMA) Nomor 5 Tahun 2021, Tanggal 28 Desember 2021, tentang Pemberlakuan Rumusan Hasil Rapat Pleno Kamar Mahkamah Agung Tahun 2021 Sebagai Pedoman Pelaksanaan Tugas bagi Pengadilan</w:t>
      </w:r>
      <w:r w:rsidR="00DB6FD6">
        <w:rPr>
          <w:rFonts w:ascii="Arial" w:hAnsi="Arial" w:cs="Arial"/>
          <w:sz w:val="24"/>
          <w:szCs w:val="24"/>
          <w:lang w:val="en-US"/>
        </w:rPr>
        <w:t>,</w:t>
      </w:r>
      <w:r w:rsidRPr="00B17FB2">
        <w:rPr>
          <w:rFonts w:ascii="Arial" w:hAnsi="Arial" w:cs="Arial"/>
          <w:sz w:val="24"/>
          <w:szCs w:val="24"/>
          <w:lang w:val="en-US"/>
        </w:rPr>
        <w:t xml:space="preserve"> </w:t>
      </w:r>
      <w:r w:rsidR="00DB6FD6">
        <w:rPr>
          <w:rFonts w:ascii="Arial" w:hAnsi="Arial" w:cs="Arial"/>
          <w:sz w:val="24"/>
          <w:szCs w:val="24"/>
          <w:lang w:val="en-US"/>
        </w:rPr>
        <w:t>p</w:t>
      </w:r>
      <w:r w:rsidRPr="00B17FB2">
        <w:rPr>
          <w:rFonts w:ascii="Arial" w:hAnsi="Arial" w:cs="Arial"/>
          <w:sz w:val="24"/>
          <w:szCs w:val="24"/>
          <w:lang w:val="en-US"/>
        </w:rPr>
        <w:t>ada huruf C. Rumusan Hukum Kamar Agama angka 5.c</w:t>
      </w:r>
      <w:r w:rsidR="00860C15">
        <w:rPr>
          <w:rFonts w:ascii="Arial" w:hAnsi="Arial" w:cs="Arial"/>
          <w:sz w:val="24"/>
          <w:szCs w:val="24"/>
          <w:lang w:val="en-US"/>
        </w:rPr>
        <w:t>, bahwa</w:t>
      </w:r>
      <w:r w:rsidRPr="00B17FB2">
        <w:rPr>
          <w:rFonts w:ascii="Arial" w:hAnsi="Arial" w:cs="Arial"/>
          <w:sz w:val="24"/>
          <w:szCs w:val="24"/>
          <w:lang w:val="en-US"/>
        </w:rPr>
        <w:t xml:space="preserve"> </w:t>
      </w:r>
      <w:r w:rsidR="00860C15">
        <w:rPr>
          <w:rFonts w:ascii="Arial" w:hAnsi="Arial" w:cs="Arial"/>
          <w:sz w:val="24"/>
          <w:szCs w:val="24"/>
          <w:lang w:val="en-US"/>
        </w:rPr>
        <w:t xml:space="preserve"> </w:t>
      </w:r>
      <w:r w:rsidRPr="00B17FB2">
        <w:rPr>
          <w:rFonts w:ascii="Arial" w:hAnsi="Arial" w:cs="Arial"/>
          <w:sz w:val="24"/>
          <w:szCs w:val="24"/>
          <w:lang w:val="en-US"/>
        </w:rPr>
        <w:t>untuk menghitung putusan telah Berkekuatan Hukum Tetap (BHT) dipergunakan hari kalender</w:t>
      </w:r>
      <w:r w:rsidR="007109C4">
        <w:rPr>
          <w:rFonts w:ascii="Arial" w:hAnsi="Arial" w:cs="Arial"/>
          <w:sz w:val="24"/>
          <w:szCs w:val="24"/>
          <w:lang w:val="en-US"/>
        </w:rPr>
        <w:t xml:space="preserve">. </w:t>
      </w:r>
      <w:r w:rsidR="00D65CC6">
        <w:rPr>
          <w:rFonts w:ascii="Arial" w:hAnsi="Arial" w:cs="Arial"/>
          <w:sz w:val="24"/>
          <w:szCs w:val="24"/>
          <w:lang w:val="en-US"/>
        </w:rPr>
        <w:t xml:space="preserve">Aturan terdahulu </w:t>
      </w:r>
      <w:r w:rsidRPr="00B17FB2">
        <w:rPr>
          <w:rFonts w:ascii="Arial" w:hAnsi="Arial" w:cs="Arial"/>
          <w:sz w:val="24"/>
          <w:szCs w:val="24"/>
          <w:lang w:val="en-US"/>
        </w:rPr>
        <w:t>sebagaimana dalam Peraturan Mahkamah Agung (PERMA) Nomor 1 Tahun 2019, tanggal 6 Agustus 2019 dan Keputusan Ketua Mahkamah Agung RI Nomor 271/KMA/SK/XII/2019, Tanggal 31 Desember 2019</w:t>
      </w:r>
      <w:r w:rsidR="00D65CC6">
        <w:rPr>
          <w:rFonts w:ascii="Arial" w:hAnsi="Arial" w:cs="Arial"/>
          <w:sz w:val="24"/>
          <w:szCs w:val="24"/>
          <w:lang w:val="en-US"/>
        </w:rPr>
        <w:t xml:space="preserve"> menggunakan hari kerja, dengan telah adanya aturan baru</w:t>
      </w:r>
      <w:r w:rsidR="005F63A1">
        <w:rPr>
          <w:rFonts w:ascii="Arial" w:hAnsi="Arial" w:cs="Arial"/>
          <w:sz w:val="24"/>
          <w:szCs w:val="24"/>
          <w:lang w:val="en-US"/>
        </w:rPr>
        <w:t>,</w:t>
      </w:r>
      <w:r w:rsidR="00D65CC6">
        <w:rPr>
          <w:rFonts w:ascii="Arial" w:hAnsi="Arial" w:cs="Arial"/>
          <w:sz w:val="24"/>
          <w:szCs w:val="24"/>
          <w:lang w:val="en-US"/>
        </w:rPr>
        <w:t xml:space="preserve"> maka </w:t>
      </w:r>
      <w:r w:rsidR="00390B9C">
        <w:rPr>
          <w:rFonts w:ascii="Arial" w:hAnsi="Arial" w:cs="Arial"/>
          <w:sz w:val="24"/>
          <w:szCs w:val="24"/>
          <w:lang w:val="en-US"/>
        </w:rPr>
        <w:t xml:space="preserve">yang </w:t>
      </w:r>
      <w:r w:rsidR="00D65CC6">
        <w:rPr>
          <w:rFonts w:ascii="Arial" w:hAnsi="Arial" w:cs="Arial"/>
          <w:sz w:val="24"/>
          <w:szCs w:val="24"/>
          <w:lang w:val="en-US"/>
        </w:rPr>
        <w:t xml:space="preserve">diberlakukan </w:t>
      </w:r>
      <w:r w:rsidR="00390B9C" w:rsidRPr="00390B9C">
        <w:rPr>
          <w:rFonts w:ascii="Arial" w:hAnsi="Arial" w:cs="Arial"/>
          <w:i/>
          <w:sz w:val="24"/>
          <w:szCs w:val="24"/>
          <w:lang w:val="en-US"/>
        </w:rPr>
        <w:t>in</w:t>
      </w:r>
      <w:r w:rsidR="00390B9C">
        <w:rPr>
          <w:rFonts w:ascii="Arial" w:hAnsi="Arial" w:cs="Arial"/>
          <w:i/>
          <w:sz w:val="24"/>
          <w:szCs w:val="24"/>
          <w:lang w:val="en-US"/>
        </w:rPr>
        <w:t xml:space="preserve"> </w:t>
      </w:r>
      <w:r w:rsidR="00390B9C" w:rsidRPr="00390B9C">
        <w:rPr>
          <w:rFonts w:ascii="Arial" w:hAnsi="Arial" w:cs="Arial"/>
          <w:i/>
          <w:sz w:val="24"/>
          <w:szCs w:val="24"/>
          <w:lang w:val="en-US"/>
        </w:rPr>
        <w:t>casu</w:t>
      </w:r>
      <w:r w:rsidR="00390B9C">
        <w:rPr>
          <w:rFonts w:ascii="Arial" w:hAnsi="Arial" w:cs="Arial"/>
          <w:sz w:val="24"/>
          <w:szCs w:val="24"/>
          <w:lang w:val="en-US"/>
        </w:rPr>
        <w:t xml:space="preserve"> </w:t>
      </w:r>
      <w:r w:rsidR="00D65CC6">
        <w:rPr>
          <w:rFonts w:ascii="Arial" w:hAnsi="Arial" w:cs="Arial"/>
          <w:sz w:val="24"/>
          <w:szCs w:val="24"/>
          <w:lang w:val="en-US"/>
        </w:rPr>
        <w:t>adalah aturan</w:t>
      </w:r>
      <w:r w:rsidR="00390B9C">
        <w:rPr>
          <w:rFonts w:ascii="Arial" w:hAnsi="Arial" w:cs="Arial"/>
          <w:sz w:val="24"/>
          <w:szCs w:val="24"/>
          <w:lang w:val="en-US"/>
        </w:rPr>
        <w:t xml:space="preserve"> baru</w:t>
      </w:r>
      <w:r w:rsidR="005F63A1">
        <w:rPr>
          <w:rFonts w:ascii="Arial" w:hAnsi="Arial" w:cs="Arial"/>
          <w:sz w:val="24"/>
          <w:szCs w:val="24"/>
          <w:lang w:val="en-US"/>
        </w:rPr>
        <w:t xml:space="preserve"> tersebut</w:t>
      </w:r>
      <w:r w:rsidRPr="00B17FB2">
        <w:rPr>
          <w:rFonts w:ascii="Arial" w:hAnsi="Arial" w:cs="Arial"/>
          <w:sz w:val="24"/>
          <w:szCs w:val="24"/>
          <w:lang w:val="en-US"/>
        </w:rPr>
        <w:t>;</w:t>
      </w:r>
    </w:p>
    <w:p w:rsidR="00422B21" w:rsidRDefault="001D1109" w:rsidP="00330EE4">
      <w:pPr>
        <w:pStyle w:val="ListParagraph"/>
        <w:spacing w:after="0" w:line="360" w:lineRule="auto"/>
        <w:ind w:left="0" w:firstLine="993"/>
        <w:contextualSpacing w:val="0"/>
        <w:jc w:val="both"/>
        <w:rPr>
          <w:rFonts w:ascii="Arial" w:hAnsi="Arial" w:cs="Arial"/>
          <w:sz w:val="24"/>
          <w:szCs w:val="24"/>
          <w:lang w:val="en-US"/>
        </w:rPr>
      </w:pPr>
      <w:proofErr w:type="gramStart"/>
      <w:r>
        <w:rPr>
          <w:rFonts w:ascii="Arial" w:hAnsi="Arial" w:cs="Arial"/>
          <w:sz w:val="24"/>
          <w:szCs w:val="24"/>
          <w:lang w:val="en-US"/>
        </w:rPr>
        <w:t>Menimbang, b</w:t>
      </w:r>
      <w:r w:rsidRPr="001D1109">
        <w:rPr>
          <w:rFonts w:ascii="Arial" w:hAnsi="Arial" w:cs="Arial"/>
          <w:sz w:val="24"/>
          <w:szCs w:val="24"/>
          <w:lang w:val="en-US"/>
        </w:rPr>
        <w:t xml:space="preserve">ahwa </w:t>
      </w:r>
      <w:r w:rsidR="00F705E6">
        <w:rPr>
          <w:rFonts w:ascii="Arial" w:hAnsi="Arial" w:cs="Arial"/>
          <w:sz w:val="24"/>
          <w:szCs w:val="24"/>
          <w:lang w:val="en-US"/>
        </w:rPr>
        <w:t xml:space="preserve">oleh karena </w:t>
      </w:r>
      <w:r w:rsidR="007C29A7">
        <w:rPr>
          <w:rFonts w:ascii="Arial" w:hAnsi="Arial" w:cs="Arial"/>
          <w:sz w:val="24"/>
          <w:szCs w:val="24"/>
          <w:lang w:val="en-US"/>
        </w:rPr>
        <w:t xml:space="preserve">Penggugat/kuasanya hadir secara </w:t>
      </w:r>
      <w:r w:rsidR="007C29A7" w:rsidRPr="00F705E6">
        <w:rPr>
          <w:rFonts w:ascii="Arial" w:hAnsi="Arial" w:cs="Arial"/>
          <w:i/>
          <w:sz w:val="24"/>
          <w:szCs w:val="24"/>
          <w:lang w:val="en-US"/>
        </w:rPr>
        <w:t>elektronik</w:t>
      </w:r>
      <w:r w:rsidR="007C29A7">
        <w:rPr>
          <w:rFonts w:ascii="Arial" w:hAnsi="Arial" w:cs="Arial"/>
          <w:sz w:val="24"/>
          <w:szCs w:val="24"/>
          <w:lang w:val="en-US"/>
        </w:rPr>
        <w:t xml:space="preserve"> </w:t>
      </w:r>
      <w:r w:rsidR="00D132C6">
        <w:rPr>
          <w:rFonts w:ascii="Arial" w:hAnsi="Arial" w:cs="Arial"/>
          <w:sz w:val="24"/>
          <w:szCs w:val="24"/>
          <w:lang w:val="en-US"/>
        </w:rPr>
        <w:t xml:space="preserve">dalam </w:t>
      </w:r>
      <w:r w:rsidR="00B6077C">
        <w:rPr>
          <w:rFonts w:ascii="Arial" w:hAnsi="Arial" w:cs="Arial"/>
          <w:sz w:val="24"/>
          <w:szCs w:val="24"/>
          <w:lang w:val="en-US"/>
        </w:rPr>
        <w:t xml:space="preserve">sidang pengucapan </w:t>
      </w:r>
      <w:r w:rsidR="00D132C6">
        <w:rPr>
          <w:rFonts w:ascii="Arial" w:hAnsi="Arial" w:cs="Arial"/>
          <w:sz w:val="24"/>
          <w:szCs w:val="24"/>
          <w:lang w:val="en-US"/>
        </w:rPr>
        <w:t xml:space="preserve">putusan Pengadilan Agama Bukittinggi </w:t>
      </w:r>
      <w:r w:rsidR="00D132C6">
        <w:rPr>
          <w:rFonts w:ascii="Arial" w:hAnsi="Arial" w:cs="Arial"/>
          <w:sz w:val="24"/>
          <w:szCs w:val="24"/>
          <w:lang w:val="en-US"/>
        </w:rPr>
        <w:lastRenderedPageBreak/>
        <w:t>Nomor 332/Pdt.G/2022/PA</w:t>
      </w:r>
      <w:r w:rsidR="00F675FB">
        <w:rPr>
          <w:rFonts w:ascii="Arial" w:hAnsi="Arial" w:cs="Arial"/>
          <w:sz w:val="24"/>
          <w:szCs w:val="24"/>
          <w:lang w:val="en-US"/>
        </w:rPr>
        <w:t>.</w:t>
      </w:r>
      <w:proofErr w:type="gramEnd"/>
      <w:r w:rsidR="00D132C6">
        <w:rPr>
          <w:rFonts w:ascii="Arial" w:hAnsi="Arial" w:cs="Arial"/>
          <w:sz w:val="24"/>
          <w:szCs w:val="24"/>
          <w:lang w:val="en-US"/>
        </w:rPr>
        <w:t xml:space="preserve"> Bkt</w:t>
      </w:r>
      <w:r w:rsidR="00B6077C">
        <w:rPr>
          <w:rFonts w:ascii="Arial" w:hAnsi="Arial" w:cs="Arial"/>
          <w:sz w:val="24"/>
          <w:szCs w:val="24"/>
          <w:lang w:val="en-US"/>
        </w:rPr>
        <w:t>.,</w:t>
      </w:r>
      <w:r w:rsidR="00B6077C" w:rsidRPr="00B6077C">
        <w:rPr>
          <w:rFonts w:ascii="Arial" w:hAnsi="Arial" w:cs="Arial"/>
          <w:sz w:val="24"/>
          <w:szCs w:val="24"/>
          <w:lang w:val="en-US"/>
        </w:rPr>
        <w:t xml:space="preserve"> </w:t>
      </w:r>
      <w:r w:rsidR="00B6077C">
        <w:rPr>
          <w:rFonts w:ascii="Arial" w:hAnsi="Arial" w:cs="Arial"/>
          <w:sz w:val="24"/>
          <w:szCs w:val="24"/>
          <w:lang w:val="en-US"/>
        </w:rPr>
        <w:t>tanggal 27 Juli 2022</w:t>
      </w:r>
      <w:r w:rsidR="007C29A7" w:rsidRPr="007C29A7">
        <w:rPr>
          <w:rFonts w:ascii="Arial" w:hAnsi="Arial" w:cs="Arial"/>
          <w:sz w:val="24"/>
          <w:szCs w:val="24"/>
          <w:lang w:val="en-US"/>
        </w:rPr>
        <w:t xml:space="preserve"> </w:t>
      </w:r>
      <w:r w:rsidR="007C29A7">
        <w:rPr>
          <w:rFonts w:ascii="Arial" w:hAnsi="Arial" w:cs="Arial"/>
          <w:sz w:val="24"/>
          <w:szCs w:val="24"/>
          <w:lang w:val="en-US"/>
        </w:rPr>
        <w:t>dan lagi pula pada hari itu juga putusan tersebut telah disampaikan kepada para pihak melalui Sistem Informasi Pengadilan Agama Bukittinggi,</w:t>
      </w:r>
      <w:r w:rsidR="00B6077C">
        <w:rPr>
          <w:rFonts w:ascii="Arial" w:hAnsi="Arial" w:cs="Arial"/>
          <w:sz w:val="24"/>
          <w:szCs w:val="24"/>
          <w:lang w:val="en-US"/>
        </w:rPr>
        <w:t xml:space="preserve"> </w:t>
      </w:r>
      <w:r w:rsidR="00F705E6">
        <w:rPr>
          <w:rFonts w:ascii="Arial" w:hAnsi="Arial" w:cs="Arial"/>
          <w:sz w:val="24"/>
          <w:szCs w:val="24"/>
          <w:lang w:val="en-US"/>
        </w:rPr>
        <w:t>sebagaimana dinyatakan dalam putusan itu sendiri</w:t>
      </w:r>
      <w:r w:rsidR="007C29A7">
        <w:rPr>
          <w:rFonts w:ascii="Arial" w:hAnsi="Arial" w:cs="Arial"/>
          <w:sz w:val="24"/>
          <w:szCs w:val="24"/>
          <w:lang w:val="en-US"/>
        </w:rPr>
        <w:t>,</w:t>
      </w:r>
      <w:r w:rsidR="00F705E6">
        <w:rPr>
          <w:rFonts w:ascii="Arial" w:hAnsi="Arial" w:cs="Arial"/>
          <w:sz w:val="24"/>
          <w:szCs w:val="24"/>
          <w:lang w:val="en-US"/>
        </w:rPr>
        <w:t xml:space="preserve"> </w:t>
      </w:r>
      <w:r w:rsidR="00F74385">
        <w:rPr>
          <w:rFonts w:ascii="Arial" w:hAnsi="Arial" w:cs="Arial"/>
          <w:sz w:val="24"/>
          <w:szCs w:val="24"/>
          <w:lang w:val="en-US"/>
        </w:rPr>
        <w:t xml:space="preserve">maka </w:t>
      </w:r>
      <w:r w:rsidR="00E2275F">
        <w:rPr>
          <w:rFonts w:ascii="Arial" w:hAnsi="Arial" w:cs="Arial"/>
          <w:sz w:val="24"/>
          <w:szCs w:val="24"/>
          <w:lang w:val="en-US"/>
        </w:rPr>
        <w:t>hitungan</w:t>
      </w:r>
      <w:r w:rsidR="00D5245E">
        <w:rPr>
          <w:rFonts w:ascii="Arial" w:hAnsi="Arial" w:cs="Arial"/>
          <w:sz w:val="24"/>
          <w:szCs w:val="24"/>
          <w:lang w:val="en-US"/>
        </w:rPr>
        <w:t xml:space="preserve"> </w:t>
      </w:r>
      <w:r w:rsidR="00D02A40">
        <w:rPr>
          <w:rFonts w:ascii="Arial" w:hAnsi="Arial" w:cs="Arial"/>
          <w:sz w:val="24"/>
          <w:szCs w:val="24"/>
          <w:lang w:val="en-US"/>
        </w:rPr>
        <w:t>tenggang waktu</w:t>
      </w:r>
      <w:r w:rsidR="00264819">
        <w:rPr>
          <w:rFonts w:ascii="Arial" w:hAnsi="Arial" w:cs="Arial"/>
          <w:sz w:val="24"/>
          <w:szCs w:val="24"/>
          <w:lang w:val="en-US"/>
        </w:rPr>
        <w:t xml:space="preserve"> masa</w:t>
      </w:r>
      <w:r w:rsidR="00805BC4">
        <w:rPr>
          <w:rFonts w:ascii="Arial" w:hAnsi="Arial" w:cs="Arial"/>
          <w:sz w:val="24"/>
          <w:szCs w:val="24"/>
          <w:lang w:val="en-US"/>
        </w:rPr>
        <w:t xml:space="preserve"> </w:t>
      </w:r>
      <w:r w:rsidR="00D02A40">
        <w:rPr>
          <w:rFonts w:ascii="Arial" w:hAnsi="Arial" w:cs="Arial"/>
          <w:sz w:val="24"/>
          <w:szCs w:val="24"/>
          <w:lang w:val="en-US"/>
        </w:rPr>
        <w:t>banding</w:t>
      </w:r>
      <w:r w:rsidR="007F5A3C">
        <w:rPr>
          <w:rFonts w:ascii="Arial" w:hAnsi="Arial" w:cs="Arial"/>
          <w:sz w:val="24"/>
          <w:szCs w:val="24"/>
          <w:lang w:val="en-US"/>
        </w:rPr>
        <w:t xml:space="preserve"> </w:t>
      </w:r>
      <w:r w:rsidR="007C29A7">
        <w:rPr>
          <w:rFonts w:ascii="Arial" w:hAnsi="Arial" w:cs="Arial"/>
          <w:sz w:val="24"/>
          <w:szCs w:val="24"/>
          <w:lang w:val="en-US"/>
        </w:rPr>
        <w:t>selama 14 hari</w:t>
      </w:r>
      <w:r w:rsidR="00DB58D2">
        <w:rPr>
          <w:rFonts w:ascii="Arial" w:hAnsi="Arial" w:cs="Arial"/>
          <w:sz w:val="24"/>
          <w:szCs w:val="24"/>
          <w:lang w:val="en-US"/>
        </w:rPr>
        <w:t xml:space="preserve"> </w:t>
      </w:r>
      <w:r w:rsidR="00E2275F">
        <w:rPr>
          <w:rFonts w:ascii="Arial" w:hAnsi="Arial" w:cs="Arial"/>
          <w:sz w:val="24"/>
          <w:szCs w:val="24"/>
          <w:lang w:val="en-US"/>
        </w:rPr>
        <w:t xml:space="preserve">terhadap putusan tersebut adalah sejak </w:t>
      </w:r>
      <w:r w:rsidR="00FC749F">
        <w:rPr>
          <w:rFonts w:ascii="Arial" w:hAnsi="Arial" w:cs="Arial"/>
          <w:sz w:val="24"/>
          <w:szCs w:val="24"/>
          <w:lang w:val="en-US"/>
        </w:rPr>
        <w:t>tanggal 28 Juli</w:t>
      </w:r>
      <w:r w:rsidR="004760E2">
        <w:rPr>
          <w:rFonts w:ascii="Arial" w:hAnsi="Arial" w:cs="Arial"/>
          <w:sz w:val="24"/>
          <w:szCs w:val="24"/>
          <w:lang w:val="en-US"/>
        </w:rPr>
        <w:t xml:space="preserve"> 2022</w:t>
      </w:r>
      <w:r w:rsidR="00FC749F">
        <w:rPr>
          <w:rFonts w:ascii="Arial" w:hAnsi="Arial" w:cs="Arial"/>
          <w:sz w:val="24"/>
          <w:szCs w:val="24"/>
          <w:lang w:val="en-US"/>
        </w:rPr>
        <w:t xml:space="preserve"> sampai </w:t>
      </w:r>
      <w:r w:rsidR="00DB58D2">
        <w:rPr>
          <w:rFonts w:ascii="Arial" w:hAnsi="Arial" w:cs="Arial"/>
          <w:sz w:val="24"/>
          <w:szCs w:val="24"/>
          <w:lang w:val="en-US"/>
        </w:rPr>
        <w:t>dengan tanggal 10 Agustus 2022</w:t>
      </w:r>
      <w:r w:rsidR="00422B21">
        <w:rPr>
          <w:rFonts w:ascii="Arial" w:hAnsi="Arial" w:cs="Arial"/>
          <w:sz w:val="24"/>
          <w:szCs w:val="24"/>
          <w:lang w:val="en-US"/>
        </w:rPr>
        <w:t>;</w:t>
      </w:r>
    </w:p>
    <w:p w:rsidR="0029227A" w:rsidRDefault="00422B21" w:rsidP="00330EE4">
      <w:pPr>
        <w:pStyle w:val="ListParagraph"/>
        <w:spacing w:after="0" w:line="360" w:lineRule="auto"/>
        <w:ind w:left="0" w:firstLine="993"/>
        <w:contextualSpacing w:val="0"/>
        <w:jc w:val="both"/>
        <w:rPr>
          <w:rFonts w:ascii="Arial" w:hAnsi="Arial" w:cs="Arial"/>
          <w:sz w:val="24"/>
          <w:szCs w:val="24"/>
          <w:lang w:val="en-US"/>
        </w:rPr>
      </w:pPr>
      <w:r>
        <w:rPr>
          <w:rFonts w:ascii="Arial" w:hAnsi="Arial" w:cs="Arial"/>
          <w:sz w:val="24"/>
          <w:szCs w:val="24"/>
          <w:lang w:val="en-US"/>
        </w:rPr>
        <w:t xml:space="preserve">Menimbang, bahwa bedasarkan pertimbangan tersebut di atas, </w:t>
      </w:r>
      <w:r w:rsidR="00EB2E2F">
        <w:rPr>
          <w:rFonts w:ascii="Arial" w:hAnsi="Arial" w:cs="Arial"/>
          <w:sz w:val="24"/>
          <w:szCs w:val="24"/>
          <w:lang w:val="en-US"/>
        </w:rPr>
        <w:t>maka permohonan</w:t>
      </w:r>
      <w:r>
        <w:rPr>
          <w:rFonts w:ascii="Arial" w:hAnsi="Arial" w:cs="Arial"/>
          <w:sz w:val="24"/>
          <w:szCs w:val="24"/>
          <w:lang w:val="en-US"/>
        </w:rPr>
        <w:t xml:space="preserve"> </w:t>
      </w:r>
      <w:r w:rsidR="00E43507">
        <w:rPr>
          <w:rFonts w:ascii="Arial" w:hAnsi="Arial" w:cs="Arial"/>
          <w:sz w:val="24"/>
          <w:szCs w:val="24"/>
          <w:lang w:val="en-US"/>
        </w:rPr>
        <w:t>banding</w:t>
      </w:r>
      <w:r w:rsidR="00B75BD2">
        <w:rPr>
          <w:rFonts w:ascii="Arial" w:hAnsi="Arial" w:cs="Arial"/>
          <w:sz w:val="24"/>
          <w:szCs w:val="24"/>
          <w:lang w:val="en-US"/>
        </w:rPr>
        <w:t xml:space="preserve"> yang</w:t>
      </w:r>
      <w:r w:rsidR="00E43507">
        <w:rPr>
          <w:rFonts w:ascii="Arial" w:hAnsi="Arial" w:cs="Arial"/>
          <w:sz w:val="24"/>
          <w:szCs w:val="24"/>
          <w:lang w:val="en-US"/>
        </w:rPr>
        <w:t xml:space="preserve">  </w:t>
      </w:r>
      <w:r w:rsidR="00B75BD2">
        <w:rPr>
          <w:rFonts w:ascii="Arial" w:hAnsi="Arial" w:cs="Arial"/>
          <w:sz w:val="24"/>
          <w:szCs w:val="24"/>
          <w:lang w:val="en-US"/>
        </w:rPr>
        <w:t>diajukan</w:t>
      </w:r>
      <w:r w:rsidR="00EB2E2F">
        <w:rPr>
          <w:rFonts w:ascii="Arial" w:hAnsi="Arial" w:cs="Arial"/>
          <w:sz w:val="24"/>
          <w:szCs w:val="24"/>
          <w:lang w:val="en-US"/>
        </w:rPr>
        <w:t xml:space="preserve"> </w:t>
      </w:r>
      <w:r w:rsidR="00FC749F">
        <w:rPr>
          <w:rFonts w:ascii="Arial" w:hAnsi="Arial" w:cs="Arial"/>
          <w:sz w:val="24"/>
          <w:szCs w:val="24"/>
          <w:lang w:val="en-US"/>
        </w:rPr>
        <w:t>pada</w:t>
      </w:r>
      <w:r w:rsidR="00D5245E">
        <w:rPr>
          <w:rFonts w:ascii="Arial" w:hAnsi="Arial" w:cs="Arial"/>
          <w:sz w:val="24"/>
          <w:szCs w:val="24"/>
          <w:lang w:val="en-US"/>
        </w:rPr>
        <w:t xml:space="preserve"> </w:t>
      </w:r>
      <w:r w:rsidR="009C1212">
        <w:rPr>
          <w:rFonts w:ascii="Arial" w:hAnsi="Arial" w:cs="Arial"/>
          <w:sz w:val="24"/>
          <w:szCs w:val="24"/>
          <w:lang w:val="en-US"/>
        </w:rPr>
        <w:t xml:space="preserve">tanggal 11 Agustus 2022 </w:t>
      </w:r>
      <w:r w:rsidR="00686365">
        <w:rPr>
          <w:rFonts w:ascii="Arial" w:hAnsi="Arial" w:cs="Arial"/>
          <w:sz w:val="24"/>
          <w:szCs w:val="24"/>
          <w:lang w:val="en-US"/>
        </w:rPr>
        <w:t>se</w:t>
      </w:r>
      <w:r w:rsidR="00B75BD2">
        <w:rPr>
          <w:rFonts w:ascii="Arial" w:hAnsi="Arial" w:cs="Arial"/>
          <w:sz w:val="24"/>
          <w:szCs w:val="24"/>
          <w:lang w:val="en-US"/>
        </w:rPr>
        <w:t>suai</w:t>
      </w:r>
      <w:r w:rsidR="00686365">
        <w:rPr>
          <w:rFonts w:ascii="Arial" w:hAnsi="Arial" w:cs="Arial"/>
          <w:sz w:val="24"/>
          <w:szCs w:val="24"/>
          <w:lang w:val="en-US"/>
        </w:rPr>
        <w:t xml:space="preserve"> Akta Permohonan Banding</w:t>
      </w:r>
      <w:r w:rsidR="00B75BD2">
        <w:rPr>
          <w:rFonts w:ascii="Arial" w:hAnsi="Arial" w:cs="Arial"/>
          <w:sz w:val="24"/>
          <w:szCs w:val="24"/>
          <w:lang w:val="en-US"/>
        </w:rPr>
        <w:t xml:space="preserve"> Pembanding</w:t>
      </w:r>
      <w:r w:rsidR="00686365">
        <w:rPr>
          <w:rFonts w:ascii="Arial" w:hAnsi="Arial" w:cs="Arial"/>
          <w:sz w:val="24"/>
          <w:szCs w:val="24"/>
          <w:lang w:val="en-US"/>
        </w:rPr>
        <w:t>,</w:t>
      </w:r>
      <w:r w:rsidR="00DB58D2">
        <w:rPr>
          <w:rFonts w:ascii="Arial" w:hAnsi="Arial" w:cs="Arial"/>
          <w:sz w:val="24"/>
          <w:szCs w:val="24"/>
          <w:lang w:val="en-US"/>
        </w:rPr>
        <w:t xml:space="preserve"> </w:t>
      </w:r>
      <w:r w:rsidR="00D5245E">
        <w:rPr>
          <w:rFonts w:ascii="Arial" w:hAnsi="Arial" w:cs="Arial"/>
          <w:sz w:val="24"/>
          <w:szCs w:val="24"/>
          <w:lang w:val="en-US"/>
        </w:rPr>
        <w:t>telah mele</w:t>
      </w:r>
      <w:r w:rsidR="00AC5B97">
        <w:rPr>
          <w:rFonts w:ascii="Arial" w:hAnsi="Arial" w:cs="Arial"/>
          <w:sz w:val="24"/>
          <w:szCs w:val="24"/>
          <w:lang w:val="en-US"/>
        </w:rPr>
        <w:t>wati</w:t>
      </w:r>
      <w:r w:rsidR="00D5245E">
        <w:rPr>
          <w:rFonts w:ascii="Arial" w:hAnsi="Arial" w:cs="Arial"/>
          <w:sz w:val="24"/>
          <w:szCs w:val="24"/>
          <w:lang w:val="en-US"/>
        </w:rPr>
        <w:t xml:space="preserve"> </w:t>
      </w:r>
      <w:r w:rsidR="00D02A40">
        <w:rPr>
          <w:rFonts w:ascii="Arial" w:hAnsi="Arial" w:cs="Arial"/>
          <w:sz w:val="24"/>
          <w:szCs w:val="24"/>
          <w:lang w:val="en-US"/>
        </w:rPr>
        <w:t>tenggang waktu yang ditentukan</w:t>
      </w:r>
      <w:r w:rsidR="00DB58D2">
        <w:rPr>
          <w:rFonts w:ascii="Arial" w:hAnsi="Arial" w:cs="Arial"/>
          <w:sz w:val="24"/>
          <w:szCs w:val="24"/>
          <w:lang w:val="en-US"/>
        </w:rPr>
        <w:t>,</w:t>
      </w:r>
      <w:r w:rsidR="00EB2E2F">
        <w:rPr>
          <w:rFonts w:ascii="Arial" w:hAnsi="Arial" w:cs="Arial"/>
          <w:sz w:val="24"/>
          <w:szCs w:val="24"/>
          <w:lang w:val="en-US"/>
        </w:rPr>
        <w:t xml:space="preserve"> </w:t>
      </w:r>
      <w:r w:rsidR="008529FD">
        <w:rPr>
          <w:rFonts w:ascii="Arial" w:hAnsi="Arial" w:cs="Arial"/>
          <w:sz w:val="24"/>
          <w:szCs w:val="24"/>
          <w:lang w:val="en-US"/>
        </w:rPr>
        <w:t xml:space="preserve">sehingga </w:t>
      </w:r>
      <w:r w:rsidR="00D5245E" w:rsidRPr="0084123A">
        <w:rPr>
          <w:rFonts w:ascii="Arial" w:hAnsi="Arial" w:cs="Arial"/>
          <w:sz w:val="24"/>
          <w:szCs w:val="24"/>
          <w:lang w:val="en-US"/>
        </w:rPr>
        <w:t>permohonan banding</w:t>
      </w:r>
      <w:r w:rsidR="002D66FD">
        <w:rPr>
          <w:rFonts w:ascii="Arial" w:hAnsi="Arial" w:cs="Arial"/>
          <w:sz w:val="24"/>
          <w:szCs w:val="24"/>
          <w:lang w:val="en-US"/>
        </w:rPr>
        <w:t xml:space="preserve"> </w:t>
      </w:r>
      <w:r w:rsidR="002D66FD" w:rsidRPr="002D66FD">
        <w:rPr>
          <w:rFonts w:ascii="Arial" w:hAnsi="Arial" w:cs="Arial"/>
          <w:i/>
          <w:sz w:val="24"/>
          <w:szCs w:val="24"/>
          <w:lang w:val="en-US"/>
        </w:rPr>
        <w:t>a</w:t>
      </w:r>
      <w:r w:rsidR="002D66FD">
        <w:rPr>
          <w:rFonts w:ascii="Arial" w:hAnsi="Arial" w:cs="Arial"/>
          <w:i/>
          <w:sz w:val="24"/>
          <w:szCs w:val="24"/>
          <w:lang w:val="en-US"/>
        </w:rPr>
        <w:t xml:space="preserve"> </w:t>
      </w:r>
      <w:r w:rsidR="002D66FD" w:rsidRPr="002D66FD">
        <w:rPr>
          <w:rFonts w:ascii="Arial" w:hAnsi="Arial" w:cs="Arial"/>
          <w:i/>
          <w:sz w:val="24"/>
          <w:szCs w:val="24"/>
          <w:lang w:val="en-US"/>
        </w:rPr>
        <w:t>quo</w:t>
      </w:r>
      <w:r w:rsidR="00D5245E" w:rsidRPr="0084123A">
        <w:rPr>
          <w:rFonts w:ascii="Arial" w:hAnsi="Arial" w:cs="Arial"/>
          <w:sz w:val="24"/>
          <w:szCs w:val="24"/>
          <w:lang w:val="en-US"/>
        </w:rPr>
        <w:t xml:space="preserve"> </w:t>
      </w:r>
      <w:r w:rsidR="00A85F38" w:rsidRPr="0084123A">
        <w:rPr>
          <w:rFonts w:ascii="Arial" w:hAnsi="Arial" w:cs="Arial"/>
          <w:sz w:val="24"/>
          <w:szCs w:val="24"/>
          <w:lang w:val="en-US"/>
        </w:rPr>
        <w:t>tidak memenuhi syarat</w:t>
      </w:r>
      <w:r w:rsidR="00A85F38">
        <w:rPr>
          <w:rFonts w:ascii="Arial" w:hAnsi="Arial" w:cs="Arial"/>
          <w:sz w:val="24"/>
          <w:szCs w:val="24"/>
          <w:lang w:val="en-US"/>
        </w:rPr>
        <w:t xml:space="preserve"> </w:t>
      </w:r>
      <w:r w:rsidR="00D5245E" w:rsidRPr="0084123A">
        <w:rPr>
          <w:rFonts w:ascii="Arial" w:hAnsi="Arial" w:cs="Arial"/>
          <w:sz w:val="24"/>
          <w:szCs w:val="24"/>
          <w:lang w:val="en-US"/>
        </w:rPr>
        <w:t>formil</w:t>
      </w:r>
      <w:r w:rsidR="00A85F38">
        <w:rPr>
          <w:rFonts w:ascii="Arial" w:hAnsi="Arial" w:cs="Arial"/>
          <w:sz w:val="24"/>
          <w:szCs w:val="24"/>
          <w:lang w:val="en-US"/>
        </w:rPr>
        <w:t>,</w:t>
      </w:r>
      <w:r w:rsidR="00D5245E" w:rsidRPr="0084123A">
        <w:rPr>
          <w:rFonts w:ascii="Arial" w:hAnsi="Arial" w:cs="Arial"/>
          <w:sz w:val="24"/>
          <w:szCs w:val="24"/>
          <w:lang w:val="en-US"/>
        </w:rPr>
        <w:t xml:space="preserve"> </w:t>
      </w:r>
      <w:r w:rsidR="00EF0557">
        <w:rPr>
          <w:rFonts w:ascii="Arial" w:hAnsi="Arial" w:cs="Arial"/>
          <w:sz w:val="24"/>
          <w:szCs w:val="24"/>
          <w:lang w:val="en-US"/>
        </w:rPr>
        <w:t>oleh karenanya</w:t>
      </w:r>
      <w:r w:rsidR="00D5245E" w:rsidRPr="0084123A">
        <w:rPr>
          <w:rFonts w:ascii="Arial" w:hAnsi="Arial" w:cs="Arial"/>
          <w:sz w:val="24"/>
          <w:szCs w:val="24"/>
          <w:lang w:val="en-US"/>
        </w:rPr>
        <w:t xml:space="preserve"> harus dinyatakan tidak dapat diterima (</w:t>
      </w:r>
      <w:r w:rsidR="00D5245E" w:rsidRPr="00330EE4">
        <w:rPr>
          <w:rFonts w:ascii="Arial" w:hAnsi="Arial" w:cs="Arial"/>
          <w:i/>
          <w:sz w:val="24"/>
          <w:szCs w:val="24"/>
          <w:lang w:val="en-US"/>
        </w:rPr>
        <w:t>Niet Onvankelijke Verklaard</w:t>
      </w:r>
      <w:r w:rsidR="00D5245E" w:rsidRPr="0084123A">
        <w:rPr>
          <w:rFonts w:ascii="Arial" w:hAnsi="Arial" w:cs="Arial"/>
          <w:sz w:val="24"/>
          <w:szCs w:val="24"/>
          <w:lang w:val="en-US"/>
        </w:rPr>
        <w:t>);</w:t>
      </w:r>
      <w:r w:rsidR="00D5245E">
        <w:rPr>
          <w:rFonts w:ascii="Arial" w:hAnsi="Arial" w:cs="Arial"/>
          <w:sz w:val="24"/>
          <w:szCs w:val="24"/>
          <w:lang w:val="en-US"/>
        </w:rPr>
        <w:t xml:space="preserve"> </w:t>
      </w:r>
    </w:p>
    <w:p w:rsidR="0029227A" w:rsidRDefault="001C6172">
      <w:pPr>
        <w:pStyle w:val="ListParagraph"/>
        <w:spacing w:after="0" w:line="360" w:lineRule="auto"/>
        <w:ind w:left="0" w:firstLine="993"/>
        <w:contextualSpacing w:val="0"/>
        <w:jc w:val="both"/>
        <w:rPr>
          <w:rFonts w:ascii="Arial" w:hAnsi="Arial" w:cs="Arial"/>
          <w:sz w:val="24"/>
          <w:szCs w:val="24"/>
          <w:lang w:val="en-US"/>
        </w:rPr>
      </w:pPr>
      <w:r w:rsidRPr="001C6172">
        <w:rPr>
          <w:rFonts w:ascii="Arial" w:hAnsi="Arial" w:cs="Arial"/>
          <w:sz w:val="24"/>
          <w:szCs w:val="24"/>
          <w:lang w:val="en-US"/>
        </w:rPr>
        <w:t xml:space="preserve">Menimbang, bahwa dengan tidak diterimanya </w:t>
      </w:r>
      <w:r w:rsidR="00873729">
        <w:rPr>
          <w:rFonts w:ascii="Arial" w:hAnsi="Arial" w:cs="Arial"/>
          <w:sz w:val="24"/>
          <w:szCs w:val="24"/>
          <w:lang w:val="en-US"/>
        </w:rPr>
        <w:t xml:space="preserve">permohonan banding   </w:t>
      </w:r>
      <w:r w:rsidRPr="001C6172">
        <w:rPr>
          <w:rFonts w:ascii="Arial" w:hAnsi="Arial" w:cs="Arial"/>
          <w:sz w:val="24"/>
          <w:szCs w:val="24"/>
          <w:lang w:val="en-US"/>
        </w:rPr>
        <w:t xml:space="preserve"> </w:t>
      </w:r>
      <w:r w:rsidR="00873729">
        <w:rPr>
          <w:rFonts w:ascii="Arial" w:hAnsi="Arial" w:cs="Arial"/>
          <w:sz w:val="24"/>
          <w:szCs w:val="24"/>
          <w:lang w:val="en-US"/>
        </w:rPr>
        <w:t>Pemband</w:t>
      </w:r>
      <w:r w:rsidR="00737D91">
        <w:rPr>
          <w:rFonts w:ascii="Arial" w:hAnsi="Arial" w:cs="Arial"/>
          <w:sz w:val="24"/>
          <w:szCs w:val="24"/>
          <w:lang w:val="en-US"/>
        </w:rPr>
        <w:t>i</w:t>
      </w:r>
      <w:r w:rsidR="00873729">
        <w:rPr>
          <w:rFonts w:ascii="Arial" w:hAnsi="Arial" w:cs="Arial"/>
          <w:sz w:val="24"/>
          <w:szCs w:val="24"/>
          <w:lang w:val="en-US"/>
        </w:rPr>
        <w:t>ng</w:t>
      </w:r>
      <w:r w:rsidRPr="001C6172">
        <w:rPr>
          <w:rFonts w:ascii="Arial" w:hAnsi="Arial" w:cs="Arial"/>
          <w:sz w:val="24"/>
          <w:szCs w:val="24"/>
          <w:lang w:val="en-US"/>
        </w:rPr>
        <w:t>,</w:t>
      </w:r>
      <w:r w:rsidR="00873729">
        <w:rPr>
          <w:rFonts w:ascii="Arial" w:hAnsi="Arial" w:cs="Arial"/>
          <w:sz w:val="24"/>
          <w:szCs w:val="24"/>
          <w:lang w:val="en-US"/>
        </w:rPr>
        <w:t xml:space="preserve"> </w:t>
      </w:r>
      <w:r w:rsidR="0035419B">
        <w:rPr>
          <w:rFonts w:ascii="Arial" w:hAnsi="Arial" w:cs="Arial"/>
          <w:sz w:val="24"/>
          <w:szCs w:val="24"/>
          <w:lang w:val="en-US"/>
        </w:rPr>
        <w:t>maka</w:t>
      </w:r>
      <w:r w:rsidR="00F42DE0">
        <w:rPr>
          <w:rFonts w:ascii="Arial" w:hAnsi="Arial" w:cs="Arial"/>
          <w:sz w:val="24"/>
          <w:szCs w:val="24"/>
          <w:lang w:val="en-US"/>
        </w:rPr>
        <w:t xml:space="preserve"> berdasarkan ketentuan P</w:t>
      </w:r>
      <w:r w:rsidRPr="001C6172">
        <w:rPr>
          <w:rFonts w:ascii="Arial" w:hAnsi="Arial" w:cs="Arial"/>
          <w:sz w:val="24"/>
          <w:szCs w:val="24"/>
          <w:lang w:val="en-US"/>
        </w:rPr>
        <w:t>asal 192 ayat (1) R</w:t>
      </w:r>
      <w:r w:rsidR="00F42DE0">
        <w:rPr>
          <w:rFonts w:ascii="Arial" w:hAnsi="Arial" w:cs="Arial"/>
          <w:sz w:val="24"/>
          <w:szCs w:val="24"/>
          <w:lang w:val="en-US"/>
        </w:rPr>
        <w:t>B</w:t>
      </w:r>
      <w:r w:rsidRPr="001C6172">
        <w:rPr>
          <w:rFonts w:ascii="Arial" w:hAnsi="Arial" w:cs="Arial"/>
          <w:sz w:val="24"/>
          <w:szCs w:val="24"/>
          <w:lang w:val="en-US"/>
        </w:rPr>
        <w:t>g</w:t>
      </w:r>
      <w:r w:rsidR="00F42DE0">
        <w:rPr>
          <w:rFonts w:ascii="Arial" w:hAnsi="Arial" w:cs="Arial"/>
          <w:sz w:val="24"/>
          <w:szCs w:val="24"/>
          <w:lang w:val="en-US"/>
        </w:rPr>
        <w:t>.</w:t>
      </w:r>
      <w:r w:rsidRPr="001C6172">
        <w:rPr>
          <w:rFonts w:ascii="Arial" w:hAnsi="Arial" w:cs="Arial"/>
          <w:sz w:val="24"/>
          <w:szCs w:val="24"/>
          <w:lang w:val="en-US"/>
        </w:rPr>
        <w:t xml:space="preserve"> </w:t>
      </w:r>
      <w:r w:rsidR="0035419B">
        <w:rPr>
          <w:rFonts w:ascii="Arial" w:hAnsi="Arial" w:cs="Arial"/>
          <w:sz w:val="24"/>
          <w:szCs w:val="24"/>
          <w:lang w:val="en-US"/>
        </w:rPr>
        <w:t xml:space="preserve">Pembanding </w:t>
      </w:r>
      <w:r w:rsidR="004937AD">
        <w:rPr>
          <w:rFonts w:ascii="Arial" w:hAnsi="Arial" w:cs="Arial"/>
          <w:sz w:val="24"/>
          <w:szCs w:val="24"/>
          <w:lang w:val="en-US"/>
        </w:rPr>
        <w:t>dihukum untuk membayar biaya ini;</w:t>
      </w:r>
    </w:p>
    <w:p w:rsidR="0078789D" w:rsidRDefault="00E1288B">
      <w:pPr>
        <w:pStyle w:val="ListParagraph"/>
        <w:spacing w:after="0" w:line="360" w:lineRule="auto"/>
        <w:ind w:left="0" w:firstLine="709"/>
        <w:contextualSpacing w:val="0"/>
        <w:jc w:val="both"/>
        <w:rPr>
          <w:rFonts w:asciiTheme="minorBidi" w:hAnsiTheme="minorBidi"/>
          <w:sz w:val="24"/>
          <w:szCs w:val="24"/>
          <w:lang w:val="en-US"/>
        </w:rPr>
      </w:pPr>
      <w:r w:rsidRPr="00E1288B">
        <w:rPr>
          <w:rFonts w:asciiTheme="minorBidi" w:hAnsiTheme="minorBidi"/>
          <w:sz w:val="24"/>
          <w:szCs w:val="24"/>
          <w:lang w:val="en-GB"/>
        </w:rPr>
        <w:t>Memperhatikan ketentuan peraturan perundang-undangan yang berlaku dan hukum Islam yang berkaitan dengan perkara ini;</w:t>
      </w:r>
    </w:p>
    <w:p w:rsidR="0078789D" w:rsidRDefault="007036DD">
      <w:pPr>
        <w:pStyle w:val="BodyText2"/>
        <w:tabs>
          <w:tab w:val="left" w:pos="748"/>
        </w:tabs>
        <w:spacing w:before="120" w:line="360" w:lineRule="auto"/>
        <w:jc w:val="center"/>
        <w:rPr>
          <w:rFonts w:ascii="Arial" w:hAnsi="Arial" w:cs="Arial"/>
          <w:b/>
          <w:bCs/>
          <w:color w:val="000000"/>
        </w:rPr>
      </w:pPr>
      <w:r>
        <w:rPr>
          <w:rFonts w:ascii="Arial" w:hAnsi="Arial" w:cs="Arial"/>
          <w:b/>
          <w:bCs/>
          <w:color w:val="000000"/>
        </w:rPr>
        <w:t>M E N G A D I L I</w:t>
      </w:r>
    </w:p>
    <w:p w:rsidR="00E06BC4" w:rsidRPr="00E06BC4" w:rsidRDefault="00E06BC4" w:rsidP="00E06BC4">
      <w:pPr>
        <w:pStyle w:val="BodyText2"/>
        <w:spacing w:before="120" w:line="360" w:lineRule="auto"/>
        <w:ind w:left="426" w:hanging="426"/>
        <w:jc w:val="both"/>
        <w:rPr>
          <w:rFonts w:ascii="Arial" w:hAnsi="Arial" w:cs="Arial"/>
          <w:bCs/>
          <w:color w:val="000000"/>
        </w:rPr>
      </w:pPr>
      <w:r w:rsidRPr="00E06BC4">
        <w:rPr>
          <w:rFonts w:ascii="Arial" w:hAnsi="Arial" w:cs="Arial"/>
          <w:bCs/>
          <w:color w:val="000000"/>
        </w:rPr>
        <w:t>1.</w:t>
      </w:r>
      <w:r w:rsidRPr="00E06BC4">
        <w:rPr>
          <w:rFonts w:ascii="Arial" w:hAnsi="Arial" w:cs="Arial"/>
          <w:bCs/>
          <w:color w:val="000000"/>
        </w:rPr>
        <w:tab/>
        <w:t>Mennyatakan permohonan banding Pembanding tidak dapat diterima (</w:t>
      </w:r>
      <w:r w:rsidRPr="00E06BC4">
        <w:rPr>
          <w:rFonts w:ascii="Arial" w:hAnsi="Arial" w:cs="Arial"/>
          <w:bCs/>
          <w:i/>
          <w:color w:val="000000"/>
        </w:rPr>
        <w:t>Niet Onvankelijke Verklaard</w:t>
      </w:r>
      <w:r w:rsidRPr="00E06BC4">
        <w:rPr>
          <w:rFonts w:ascii="Arial" w:hAnsi="Arial" w:cs="Arial"/>
          <w:bCs/>
          <w:color w:val="000000"/>
        </w:rPr>
        <w:t>);</w:t>
      </w:r>
    </w:p>
    <w:p w:rsidR="00E06BC4" w:rsidRDefault="00E06BC4" w:rsidP="00E06BC4">
      <w:pPr>
        <w:pStyle w:val="BodyText2"/>
        <w:spacing w:before="120" w:line="360" w:lineRule="auto"/>
        <w:ind w:left="426" w:hanging="426"/>
        <w:jc w:val="both"/>
        <w:rPr>
          <w:rFonts w:ascii="Arial" w:hAnsi="Arial" w:cs="Arial"/>
          <w:bCs/>
          <w:color w:val="000000"/>
        </w:rPr>
      </w:pPr>
      <w:r w:rsidRPr="00E06BC4">
        <w:rPr>
          <w:rFonts w:ascii="Arial" w:hAnsi="Arial" w:cs="Arial"/>
          <w:bCs/>
          <w:color w:val="000000"/>
        </w:rPr>
        <w:t>2.</w:t>
      </w:r>
      <w:r w:rsidRPr="00E06BC4">
        <w:rPr>
          <w:rFonts w:ascii="Arial" w:hAnsi="Arial" w:cs="Arial"/>
          <w:bCs/>
          <w:color w:val="000000"/>
        </w:rPr>
        <w:tab/>
        <w:t>Me</w:t>
      </w:r>
      <w:r>
        <w:rPr>
          <w:rFonts w:ascii="Arial" w:hAnsi="Arial" w:cs="Arial"/>
          <w:bCs/>
          <w:color w:val="000000"/>
        </w:rPr>
        <w:t>nghukum</w:t>
      </w:r>
      <w:r w:rsidRPr="00E06BC4">
        <w:rPr>
          <w:rFonts w:ascii="Arial" w:hAnsi="Arial" w:cs="Arial"/>
          <w:bCs/>
          <w:color w:val="000000"/>
        </w:rPr>
        <w:t xml:space="preserve"> Pembanding </w:t>
      </w:r>
      <w:r>
        <w:rPr>
          <w:rFonts w:ascii="Arial" w:hAnsi="Arial" w:cs="Arial"/>
          <w:bCs/>
          <w:color w:val="000000"/>
        </w:rPr>
        <w:t xml:space="preserve">untuk </w:t>
      </w:r>
      <w:r w:rsidRPr="00E06BC4">
        <w:rPr>
          <w:rFonts w:ascii="Arial" w:hAnsi="Arial" w:cs="Arial"/>
          <w:bCs/>
          <w:color w:val="000000"/>
        </w:rPr>
        <w:t>membayar biaya perkara sejumlah Rp150.000</w:t>
      </w:r>
      <w:proofErr w:type="gramStart"/>
      <w:r w:rsidRPr="00E06BC4">
        <w:rPr>
          <w:rFonts w:ascii="Arial" w:hAnsi="Arial" w:cs="Arial"/>
          <w:bCs/>
          <w:color w:val="000000"/>
        </w:rPr>
        <w:t>,00</w:t>
      </w:r>
      <w:proofErr w:type="gramEnd"/>
      <w:r w:rsidRPr="00E06BC4">
        <w:rPr>
          <w:rFonts w:ascii="Arial" w:hAnsi="Arial" w:cs="Arial"/>
          <w:bCs/>
          <w:color w:val="000000"/>
        </w:rPr>
        <w:t xml:space="preserve"> (seratus lima puluh ribu rupiah);</w:t>
      </w:r>
    </w:p>
    <w:p w:rsidR="0078789D" w:rsidRDefault="007036DD">
      <w:pPr>
        <w:spacing w:before="120" w:after="120" w:line="360" w:lineRule="auto"/>
        <w:ind w:firstLine="720"/>
        <w:jc w:val="both"/>
        <w:rPr>
          <w:rFonts w:ascii="Arial" w:hAnsi="Arial" w:cs="Arial"/>
        </w:rPr>
      </w:pPr>
      <w:r>
        <w:rPr>
          <w:rFonts w:ascii="Arial" w:hAnsi="Arial" w:cs="Arial"/>
        </w:rPr>
        <w:t xml:space="preserve">Demikian diputuskan dalam sidang permusyawaratan Majelis Hakim  </w:t>
      </w:r>
      <w:r w:rsidR="00B01FC7">
        <w:rPr>
          <w:rFonts w:ascii="Arial" w:hAnsi="Arial" w:cs="Arial"/>
        </w:rPr>
        <w:t xml:space="preserve">Pengadilan Tinggi Agama Padang </w:t>
      </w:r>
      <w:r>
        <w:rPr>
          <w:rFonts w:ascii="Arial" w:hAnsi="Arial" w:cs="Arial"/>
        </w:rPr>
        <w:t xml:space="preserve">pada hari </w:t>
      </w:r>
      <w:r w:rsidR="00B01FC7">
        <w:rPr>
          <w:rFonts w:ascii="Arial" w:hAnsi="Arial" w:cs="Arial"/>
        </w:rPr>
        <w:t>Kamis</w:t>
      </w:r>
      <w:r>
        <w:rPr>
          <w:rFonts w:ascii="Arial" w:hAnsi="Arial" w:cs="Arial"/>
        </w:rPr>
        <w:t xml:space="preserve"> tanggal </w:t>
      </w:r>
      <w:r w:rsidR="00B01FC7">
        <w:rPr>
          <w:rFonts w:ascii="Arial" w:hAnsi="Arial" w:cs="Arial"/>
        </w:rPr>
        <w:t>22 September 2022</w:t>
      </w:r>
      <w:r>
        <w:rPr>
          <w:rFonts w:ascii="Arial" w:hAnsi="Arial" w:cs="Arial"/>
        </w:rPr>
        <w:t xml:space="preserve"> Masehi bertepatan dengan tanggal  </w:t>
      </w:r>
      <w:r w:rsidR="00B01FC7">
        <w:rPr>
          <w:rFonts w:ascii="Arial" w:hAnsi="Arial" w:cs="Arial"/>
        </w:rPr>
        <w:t>25 Shafar 144</w:t>
      </w:r>
      <w:r w:rsidR="00737D91">
        <w:rPr>
          <w:rFonts w:ascii="Arial" w:hAnsi="Arial" w:cs="Arial"/>
        </w:rPr>
        <w:t>4</w:t>
      </w:r>
      <w:r>
        <w:rPr>
          <w:rFonts w:ascii="Arial" w:hAnsi="Arial" w:cs="Arial"/>
        </w:rPr>
        <w:t xml:space="preserve"> Hijriyah, oleh  </w:t>
      </w:r>
      <w:r>
        <w:rPr>
          <w:rFonts w:ascii="Arial" w:hAnsi="Arial" w:cs="Arial"/>
          <w:b/>
          <w:lang w:eastAsia="ar-SA"/>
        </w:rPr>
        <w:t xml:space="preserve">Drs. </w:t>
      </w:r>
      <w:bookmarkStart w:id="2" w:name="_Hlk83478902"/>
      <w:r>
        <w:rPr>
          <w:rFonts w:ascii="Arial" w:hAnsi="Arial" w:cs="Arial"/>
          <w:b/>
          <w:lang w:eastAsia="ar-SA"/>
        </w:rPr>
        <w:t xml:space="preserve">H. </w:t>
      </w:r>
      <w:bookmarkStart w:id="3" w:name="_Hlk83287595"/>
      <w:r>
        <w:rPr>
          <w:rFonts w:ascii="Arial" w:hAnsi="Arial" w:cs="Arial"/>
          <w:b/>
          <w:lang w:eastAsia="ar-SA"/>
        </w:rPr>
        <w:t>Syafri Amrul, M.H.I.</w:t>
      </w:r>
      <w:bookmarkEnd w:id="2"/>
      <w:bookmarkEnd w:id="3"/>
      <w:r>
        <w:rPr>
          <w:rFonts w:ascii="Arial" w:hAnsi="Arial" w:cs="Arial"/>
          <w:b/>
          <w:lang w:eastAsia="ar-SA"/>
        </w:rPr>
        <w:t xml:space="preserve">, </w:t>
      </w:r>
      <w:r>
        <w:rPr>
          <w:rFonts w:ascii="Arial" w:hAnsi="Arial" w:cs="Arial"/>
          <w:lang w:eastAsia="ar-SA"/>
        </w:rPr>
        <w:t>Hakim Tinggi yang ditetapkan oleh Ketua Pengadilan Tinggi Agama Padang sebagai Hakim Ketua</w:t>
      </w:r>
      <w:r>
        <w:rPr>
          <w:rFonts w:ascii="Arial" w:hAnsi="Arial" w:cs="Arial"/>
        </w:rPr>
        <w:t xml:space="preserve">, </w:t>
      </w:r>
      <w:r>
        <w:rPr>
          <w:rFonts w:ascii="Arial" w:hAnsi="Arial" w:cs="Arial"/>
          <w:b/>
        </w:rPr>
        <w:t xml:space="preserve">Drs. </w:t>
      </w:r>
      <w:r w:rsidR="00B01FC7">
        <w:rPr>
          <w:rFonts w:ascii="Arial" w:hAnsi="Arial" w:cs="Arial"/>
          <w:b/>
        </w:rPr>
        <w:t>H. Sulem Ahmad</w:t>
      </w:r>
      <w:r>
        <w:rPr>
          <w:rFonts w:ascii="Arial" w:hAnsi="Arial" w:cs="Arial"/>
          <w:b/>
        </w:rPr>
        <w:t>,</w:t>
      </w:r>
      <w:r w:rsidR="00B01FC7">
        <w:rPr>
          <w:rFonts w:ascii="Arial" w:hAnsi="Arial" w:cs="Arial"/>
          <w:b/>
        </w:rPr>
        <w:t xml:space="preserve"> S.H.,</w:t>
      </w:r>
      <w:r>
        <w:rPr>
          <w:rFonts w:ascii="Arial" w:hAnsi="Arial" w:cs="Arial"/>
          <w:b/>
        </w:rPr>
        <w:t xml:space="preserve"> M.</w:t>
      </w:r>
      <w:r w:rsidR="00737D91">
        <w:rPr>
          <w:rFonts w:ascii="Arial" w:hAnsi="Arial" w:cs="Arial"/>
          <w:b/>
        </w:rPr>
        <w:t>A</w:t>
      </w:r>
      <w:r>
        <w:rPr>
          <w:rFonts w:ascii="Arial" w:hAnsi="Arial" w:cs="Arial"/>
          <w:b/>
        </w:rPr>
        <w:t>.</w:t>
      </w:r>
      <w:r>
        <w:rPr>
          <w:rFonts w:ascii="Arial" w:hAnsi="Arial" w:cs="Arial"/>
        </w:rPr>
        <w:t xml:space="preserve"> dan </w:t>
      </w:r>
      <w:bookmarkStart w:id="4" w:name="_Hlk83479003"/>
      <w:r w:rsidR="001B3914" w:rsidRPr="00737D91">
        <w:rPr>
          <w:rFonts w:ascii="Arial" w:hAnsi="Arial" w:cs="Arial"/>
          <w:b/>
        </w:rPr>
        <w:t>Dr. Drs. H. Abdul Hadi</w:t>
      </w:r>
      <w:r w:rsidRPr="00737D91">
        <w:rPr>
          <w:rFonts w:ascii="Arial" w:hAnsi="Arial" w:cs="Arial"/>
          <w:b/>
        </w:rPr>
        <w:t>,</w:t>
      </w:r>
      <w:r w:rsidR="001B3914" w:rsidRPr="00737D91">
        <w:rPr>
          <w:rFonts w:ascii="Arial" w:hAnsi="Arial" w:cs="Arial"/>
          <w:b/>
        </w:rPr>
        <w:t xml:space="preserve"> M.H.</w:t>
      </w:r>
      <w:r w:rsidR="00737D91" w:rsidRPr="00737D91">
        <w:rPr>
          <w:rFonts w:ascii="Arial" w:hAnsi="Arial" w:cs="Arial"/>
          <w:b/>
        </w:rPr>
        <w:t>I</w:t>
      </w:r>
      <w:r w:rsidR="001B3914" w:rsidRPr="00737D91">
        <w:rPr>
          <w:rFonts w:ascii="Arial" w:hAnsi="Arial" w:cs="Arial"/>
          <w:b/>
        </w:rPr>
        <w:t>,</w:t>
      </w:r>
      <w:r>
        <w:rPr>
          <w:rFonts w:ascii="Arial" w:hAnsi="Arial" w:cs="Arial"/>
        </w:rPr>
        <w:t xml:space="preserve"> Hakim-Hakim Tinggi</w:t>
      </w:r>
      <w:bookmarkEnd w:id="4"/>
      <w:r>
        <w:rPr>
          <w:rFonts w:ascii="Arial" w:hAnsi="Arial" w:cs="Arial"/>
        </w:rPr>
        <w:t xml:space="preserve"> sebagai Hakim Anggota dan diucapkan dalam sidang terbuka untuk umum pada hari </w:t>
      </w:r>
      <w:r w:rsidR="00B01FC7">
        <w:rPr>
          <w:rFonts w:ascii="Arial" w:hAnsi="Arial" w:cs="Arial"/>
        </w:rPr>
        <w:t xml:space="preserve">itu juga </w:t>
      </w:r>
      <w:r>
        <w:rPr>
          <w:rFonts w:ascii="Arial" w:hAnsi="Arial" w:cs="Arial"/>
        </w:rPr>
        <w:lastRenderedPageBreak/>
        <w:t xml:space="preserve">oleh Hakim Ketua dengan dihadiri oleh para Hakim Anggota tersebut dan </w:t>
      </w:r>
      <w:r w:rsidR="001B3914" w:rsidRPr="00737D91">
        <w:rPr>
          <w:rFonts w:ascii="Arial" w:hAnsi="Arial" w:cs="Arial"/>
          <w:b/>
        </w:rPr>
        <w:t>Drs. Hamzah</w:t>
      </w:r>
      <w:r w:rsidR="00B01FC7">
        <w:rPr>
          <w:rFonts w:ascii="Arial" w:hAnsi="Arial" w:cs="Arial"/>
          <w:b/>
          <w:bCs/>
        </w:rPr>
        <w:t>,</w:t>
      </w:r>
      <w:r>
        <w:rPr>
          <w:rFonts w:ascii="Arial" w:hAnsi="Arial" w:cs="Arial"/>
          <w:b/>
          <w:bCs/>
        </w:rPr>
        <w:t xml:space="preserve"> </w:t>
      </w:r>
      <w:r>
        <w:rPr>
          <w:rFonts w:ascii="Arial" w:hAnsi="Arial" w:cs="Arial"/>
        </w:rPr>
        <w:t xml:space="preserve"> Panitera Pengganti dan tidak dihadiri oleh pihak-pihak;</w:t>
      </w:r>
    </w:p>
    <w:p w:rsidR="0078789D" w:rsidRPr="00895DAE" w:rsidRDefault="0078789D">
      <w:pPr>
        <w:spacing w:before="120" w:after="120" w:line="360" w:lineRule="auto"/>
        <w:ind w:firstLine="720"/>
        <w:jc w:val="both"/>
        <w:rPr>
          <w:rFonts w:ascii="Arial" w:hAnsi="Arial" w:cs="Arial"/>
          <w:sz w:val="2"/>
        </w:rPr>
      </w:pPr>
    </w:p>
    <w:p w:rsidR="0078789D" w:rsidRDefault="007036DD">
      <w:pPr>
        <w:tabs>
          <w:tab w:val="left" w:pos="426"/>
        </w:tabs>
        <w:spacing w:before="240" w:after="240" w:line="360" w:lineRule="auto"/>
        <w:rPr>
          <w:rFonts w:ascii="Arial" w:hAnsi="Arial" w:cs="Arial"/>
        </w:rPr>
      </w:pPr>
      <w:r>
        <w:rPr>
          <w:rFonts w:ascii="Arial" w:hAnsi="Arial" w:cs="Arial"/>
        </w:rPr>
        <w:t xml:space="preserve">   </w:t>
      </w:r>
      <w:r>
        <w:rPr>
          <w:rFonts w:ascii="Arial" w:hAnsi="Arial" w:cs="Arial"/>
        </w:rPr>
        <w:tab/>
        <w:t xml:space="preserve">  Hakim Anggota 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29A">
        <w:rPr>
          <w:rFonts w:ascii="Arial" w:hAnsi="Arial" w:cs="Arial"/>
        </w:rPr>
        <w:t xml:space="preserve"> </w:t>
      </w:r>
      <w:r>
        <w:rPr>
          <w:rFonts w:ascii="Arial" w:hAnsi="Arial" w:cs="Arial"/>
        </w:rPr>
        <w:t>Hakim Ketua,</w:t>
      </w:r>
    </w:p>
    <w:p w:rsidR="0078789D" w:rsidRPr="00895DAE" w:rsidRDefault="009F38DD">
      <w:pPr>
        <w:tabs>
          <w:tab w:val="left" w:pos="426"/>
        </w:tabs>
        <w:spacing w:before="240" w:after="240" w:line="360" w:lineRule="auto"/>
        <w:rPr>
          <w:rFonts w:ascii="Arial" w:hAnsi="Arial" w:cs="Arial"/>
          <w:sz w:val="22"/>
        </w:rPr>
      </w:pPr>
      <w:r>
        <w:rPr>
          <w:rFonts w:ascii="Arial" w:hAnsi="Arial" w:cs="Arial"/>
          <w:sz w:val="22"/>
        </w:rPr>
        <w:t xml:space="preserve">               </w:t>
      </w:r>
      <w:proofErr w:type="gramStart"/>
      <w:r>
        <w:rPr>
          <w:rFonts w:ascii="Arial" w:hAnsi="Arial" w:cs="Arial"/>
          <w:sz w:val="22"/>
        </w:rPr>
        <w:t>Ttd.</w:t>
      </w:r>
      <w:proofErr w:type="gramEnd"/>
      <w:r>
        <w:rPr>
          <w:rFonts w:ascii="Arial" w:hAnsi="Arial" w:cs="Arial"/>
          <w:sz w:val="22"/>
        </w:rPr>
        <w:t xml:space="preserve">                                                                              </w:t>
      </w:r>
      <w:proofErr w:type="gramStart"/>
      <w:r>
        <w:rPr>
          <w:rFonts w:ascii="Arial" w:hAnsi="Arial" w:cs="Arial"/>
          <w:sz w:val="22"/>
        </w:rPr>
        <w:t>Ttd.</w:t>
      </w:r>
      <w:proofErr w:type="gramEnd"/>
    </w:p>
    <w:p w:rsidR="0078789D" w:rsidRDefault="007036DD" w:rsidP="00013C6F">
      <w:pPr>
        <w:spacing w:line="360" w:lineRule="auto"/>
        <w:ind w:left="547" w:hanging="540"/>
        <w:rPr>
          <w:rFonts w:ascii="Arial" w:hAnsi="Arial" w:cs="Arial"/>
          <w:b/>
          <w:lang w:eastAsia="ar-SA"/>
        </w:rPr>
      </w:pPr>
      <w:r>
        <w:rPr>
          <w:rFonts w:ascii="Arial" w:hAnsi="Arial" w:cs="Arial"/>
          <w:b/>
        </w:rPr>
        <w:t xml:space="preserve">Drs. </w:t>
      </w:r>
      <w:r w:rsidR="00E2729A">
        <w:rPr>
          <w:rFonts w:ascii="Arial" w:hAnsi="Arial" w:cs="Arial"/>
          <w:b/>
        </w:rPr>
        <w:t>H. Sulem Ahmad, S.H., M.A</w:t>
      </w:r>
      <w:r>
        <w:rPr>
          <w:rFonts w:ascii="Arial" w:hAnsi="Arial" w:cs="Arial"/>
          <w:b/>
          <w:bCs/>
        </w:rPr>
        <w:t xml:space="preserve"> </w:t>
      </w:r>
      <w:r>
        <w:rPr>
          <w:rFonts w:ascii="Arial" w:hAnsi="Arial" w:cs="Arial"/>
          <w:b/>
          <w:bCs/>
        </w:rPr>
        <w:tab/>
        <w:t xml:space="preserve">   </w:t>
      </w:r>
      <w:r w:rsidR="00013C6F">
        <w:rPr>
          <w:rFonts w:ascii="Arial" w:hAnsi="Arial" w:cs="Arial"/>
          <w:b/>
          <w:bCs/>
        </w:rPr>
        <w:t xml:space="preserve">   </w:t>
      </w:r>
      <w:r>
        <w:rPr>
          <w:rFonts w:ascii="Arial" w:hAnsi="Arial" w:cs="Arial"/>
          <w:b/>
          <w:bCs/>
        </w:rPr>
        <w:t xml:space="preserve">   </w:t>
      </w:r>
      <w:r w:rsidR="00E2729A">
        <w:rPr>
          <w:rFonts w:ascii="Arial" w:hAnsi="Arial" w:cs="Arial"/>
          <w:b/>
          <w:bCs/>
        </w:rPr>
        <w:t xml:space="preserve">  </w:t>
      </w:r>
      <w:r>
        <w:rPr>
          <w:rFonts w:ascii="Arial" w:hAnsi="Arial" w:cs="Arial"/>
          <w:b/>
          <w:bCs/>
        </w:rPr>
        <w:t xml:space="preserve">  D</w:t>
      </w:r>
      <w:r>
        <w:rPr>
          <w:rFonts w:ascii="Arial" w:hAnsi="Arial" w:cs="Arial"/>
          <w:b/>
          <w:lang w:eastAsia="ar-SA"/>
        </w:rPr>
        <w:t xml:space="preserve">rs. H. Syafri Amrul, M.H.I.  </w:t>
      </w:r>
    </w:p>
    <w:p w:rsidR="00013C6F" w:rsidRDefault="007036DD" w:rsidP="00013C6F">
      <w:pPr>
        <w:spacing w:line="360" w:lineRule="auto"/>
        <w:ind w:left="547"/>
        <w:rPr>
          <w:rFonts w:ascii="Arial" w:hAnsi="Arial" w:cs="Arial"/>
        </w:rPr>
      </w:pPr>
      <w:r>
        <w:rPr>
          <w:rFonts w:ascii="Arial" w:hAnsi="Arial" w:cs="Arial"/>
        </w:rPr>
        <w:t>Hakim Anggota II,</w:t>
      </w:r>
    </w:p>
    <w:p w:rsidR="0078789D" w:rsidRPr="00895DAE" w:rsidRDefault="007036DD" w:rsidP="00013C6F">
      <w:pPr>
        <w:spacing w:line="360" w:lineRule="auto"/>
        <w:ind w:left="547"/>
        <w:rPr>
          <w:rFonts w:ascii="Arial" w:hAnsi="Arial" w:cs="Arial"/>
          <w:sz w:val="22"/>
        </w:rPr>
      </w:pPr>
      <w:r>
        <w:rPr>
          <w:rFonts w:ascii="Arial" w:hAnsi="Arial" w:cs="Arial"/>
        </w:rPr>
        <w:tab/>
      </w:r>
      <w:r>
        <w:rPr>
          <w:rFonts w:ascii="Arial" w:hAnsi="Arial" w:cs="Arial"/>
        </w:rPr>
        <w:tab/>
      </w:r>
      <w:proofErr w:type="gramStart"/>
      <w:r w:rsidR="009F38DD">
        <w:rPr>
          <w:rFonts w:ascii="Arial" w:hAnsi="Arial" w:cs="Arial"/>
        </w:rPr>
        <w:t>Ttd.</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8789D" w:rsidRDefault="00144AD1">
      <w:pPr>
        <w:tabs>
          <w:tab w:val="left" w:pos="426"/>
          <w:tab w:val="left" w:pos="6690"/>
        </w:tabs>
        <w:spacing w:before="240" w:after="240" w:line="360" w:lineRule="auto"/>
        <w:jc w:val="both"/>
        <w:rPr>
          <w:rFonts w:ascii="Arial" w:hAnsi="Arial" w:cs="Arial"/>
        </w:rPr>
      </w:pPr>
      <w:r>
        <w:rPr>
          <w:rFonts w:ascii="Arial" w:hAnsi="Arial" w:cs="Arial"/>
          <w:b/>
          <w:bCs/>
        </w:rPr>
        <w:t xml:space="preserve">Dr. </w:t>
      </w:r>
      <w:r w:rsidR="007036DD">
        <w:rPr>
          <w:rFonts w:ascii="Arial" w:hAnsi="Arial" w:cs="Arial"/>
          <w:b/>
          <w:bCs/>
        </w:rPr>
        <w:t>Dr</w:t>
      </w:r>
      <w:r>
        <w:rPr>
          <w:rFonts w:ascii="Arial" w:hAnsi="Arial" w:cs="Arial"/>
          <w:b/>
          <w:bCs/>
        </w:rPr>
        <w:t>s</w:t>
      </w:r>
      <w:r w:rsidR="007036DD">
        <w:rPr>
          <w:rFonts w:ascii="Arial" w:hAnsi="Arial" w:cs="Arial"/>
          <w:b/>
          <w:bCs/>
        </w:rPr>
        <w:t xml:space="preserve">. H. </w:t>
      </w:r>
      <w:r>
        <w:rPr>
          <w:rFonts w:ascii="Arial" w:hAnsi="Arial" w:cs="Arial"/>
          <w:b/>
          <w:bCs/>
        </w:rPr>
        <w:t>Abdul Hadi, M.H.</w:t>
      </w:r>
      <w:r w:rsidR="009F38DD">
        <w:rPr>
          <w:rFonts w:ascii="Arial" w:hAnsi="Arial" w:cs="Arial"/>
          <w:b/>
          <w:bCs/>
        </w:rPr>
        <w:t>I.</w:t>
      </w:r>
      <w:r w:rsidR="00013C6F">
        <w:rPr>
          <w:rFonts w:ascii="Arial" w:hAnsi="Arial" w:cs="Arial"/>
          <w:b/>
          <w:bCs/>
        </w:rPr>
        <w:t xml:space="preserve">                   </w:t>
      </w:r>
      <w:r w:rsidR="007036DD">
        <w:rPr>
          <w:rFonts w:ascii="Arial" w:hAnsi="Arial" w:cs="Arial"/>
          <w:b/>
          <w:bCs/>
        </w:rPr>
        <w:t xml:space="preserve">  </w:t>
      </w:r>
      <w:r w:rsidR="00013C6F">
        <w:rPr>
          <w:rFonts w:ascii="Arial" w:hAnsi="Arial" w:cs="Arial"/>
          <w:b/>
          <w:bCs/>
        </w:rPr>
        <w:t xml:space="preserve">   </w:t>
      </w:r>
      <w:r w:rsidR="008323B9">
        <w:rPr>
          <w:rFonts w:ascii="Arial" w:hAnsi="Arial" w:cs="Arial"/>
          <w:b/>
          <w:bCs/>
        </w:rPr>
        <w:t xml:space="preserve">     </w:t>
      </w:r>
      <w:r w:rsidR="00E2729A">
        <w:rPr>
          <w:rFonts w:ascii="Arial" w:hAnsi="Arial" w:cs="Arial"/>
          <w:b/>
          <w:bCs/>
        </w:rPr>
        <w:t xml:space="preserve"> </w:t>
      </w:r>
      <w:r w:rsidR="00013C6F">
        <w:rPr>
          <w:rFonts w:ascii="Arial" w:hAnsi="Arial" w:cs="Arial"/>
          <w:b/>
          <w:bCs/>
        </w:rPr>
        <w:t xml:space="preserve"> </w:t>
      </w:r>
      <w:r w:rsidR="007036DD">
        <w:rPr>
          <w:rFonts w:ascii="Arial" w:hAnsi="Arial" w:cs="Arial"/>
          <w:b/>
          <w:bCs/>
        </w:rPr>
        <w:t xml:space="preserve"> </w:t>
      </w:r>
      <w:r w:rsidR="00013C6F">
        <w:rPr>
          <w:rFonts w:ascii="Arial" w:hAnsi="Arial" w:cs="Arial"/>
          <w:b/>
          <w:bCs/>
        </w:rPr>
        <w:t xml:space="preserve">   </w:t>
      </w:r>
      <w:r w:rsidR="007036DD">
        <w:rPr>
          <w:rFonts w:ascii="Arial" w:hAnsi="Arial" w:cs="Arial"/>
          <w:b/>
          <w:bCs/>
        </w:rPr>
        <w:t xml:space="preserve">  </w:t>
      </w:r>
      <w:r w:rsidR="00013C6F">
        <w:rPr>
          <w:rFonts w:ascii="Arial" w:hAnsi="Arial" w:cs="Arial"/>
        </w:rPr>
        <w:t>Panitera Pengganti,</w:t>
      </w:r>
    </w:p>
    <w:p w:rsidR="00013C6F" w:rsidRDefault="009F38DD">
      <w:pPr>
        <w:tabs>
          <w:tab w:val="left" w:pos="426"/>
          <w:tab w:val="left" w:pos="6690"/>
        </w:tabs>
        <w:spacing w:before="240" w:after="240" w:line="360" w:lineRule="auto"/>
        <w:jc w:val="both"/>
        <w:rPr>
          <w:rFonts w:ascii="Arial" w:hAnsi="Arial" w:cs="Arial"/>
        </w:rPr>
      </w:pPr>
      <w:r>
        <w:rPr>
          <w:rFonts w:ascii="Arial" w:hAnsi="Arial" w:cs="Arial"/>
        </w:rPr>
        <w:t xml:space="preserve">                                                                                                  </w:t>
      </w:r>
      <w:proofErr w:type="gramStart"/>
      <w:r>
        <w:rPr>
          <w:rFonts w:ascii="Arial" w:hAnsi="Arial" w:cs="Arial"/>
        </w:rPr>
        <w:t>Ttd.</w:t>
      </w:r>
      <w:proofErr w:type="gramEnd"/>
    </w:p>
    <w:p w:rsidR="0078789D" w:rsidRPr="00013C6F" w:rsidRDefault="008323B9" w:rsidP="00013C6F">
      <w:pPr>
        <w:tabs>
          <w:tab w:val="left" w:pos="426"/>
          <w:tab w:val="left" w:pos="6690"/>
        </w:tabs>
        <w:spacing w:before="240" w:after="240" w:line="360" w:lineRule="auto"/>
        <w:ind w:firstLineChars="2250" w:firstLine="5421"/>
        <w:jc w:val="both"/>
        <w:rPr>
          <w:rFonts w:ascii="Arial" w:hAnsi="Arial" w:cs="Arial"/>
          <w:b/>
        </w:rPr>
      </w:pPr>
      <w:r>
        <w:rPr>
          <w:rFonts w:ascii="Arial" w:hAnsi="Arial" w:cs="Arial"/>
          <w:b/>
        </w:rPr>
        <w:t xml:space="preserve">       </w:t>
      </w:r>
      <w:r w:rsidR="00013C6F">
        <w:rPr>
          <w:rFonts w:ascii="Arial" w:hAnsi="Arial" w:cs="Arial"/>
          <w:b/>
        </w:rPr>
        <w:t xml:space="preserve">   </w:t>
      </w:r>
      <w:r w:rsidR="00013C6F" w:rsidRPr="00013C6F">
        <w:rPr>
          <w:rFonts w:ascii="Arial" w:hAnsi="Arial" w:cs="Arial"/>
          <w:b/>
        </w:rPr>
        <w:t>Drs. Hamzah</w:t>
      </w:r>
    </w:p>
    <w:p w:rsidR="0078789D" w:rsidRDefault="007036DD" w:rsidP="00A706C1">
      <w:pPr>
        <w:pStyle w:val="ListParagraph"/>
        <w:spacing w:after="0" w:line="240" w:lineRule="auto"/>
        <w:ind w:left="0"/>
        <w:rPr>
          <w:rFonts w:ascii="Arial" w:hAnsi="Arial" w:cs="Arial"/>
          <w:bCs/>
          <w:sz w:val="24"/>
          <w:szCs w:val="24"/>
        </w:rPr>
      </w:pPr>
      <w:r>
        <w:rPr>
          <w:rFonts w:ascii="Arial" w:hAnsi="Arial" w:cs="Arial"/>
          <w:bCs/>
          <w:sz w:val="24"/>
          <w:szCs w:val="24"/>
        </w:rPr>
        <w:t>Rincian biaya perkara:</w:t>
      </w:r>
    </w:p>
    <w:p w:rsidR="0078789D" w:rsidRDefault="007036DD" w:rsidP="00A706C1">
      <w:pPr>
        <w:pStyle w:val="ListParagraph"/>
        <w:numPr>
          <w:ilvl w:val="0"/>
          <w:numId w:val="3"/>
        </w:numPr>
        <w:spacing w:after="0" w:line="240" w:lineRule="auto"/>
        <w:ind w:left="284" w:hanging="284"/>
        <w:jc w:val="both"/>
        <w:rPr>
          <w:rFonts w:ascii="Arial" w:hAnsi="Arial" w:cs="Arial"/>
          <w:sz w:val="24"/>
          <w:szCs w:val="24"/>
          <w:lang w:val="en-GB"/>
        </w:rPr>
      </w:pPr>
      <w:r>
        <w:rPr>
          <w:rFonts w:ascii="Arial" w:hAnsi="Arial" w:cs="Arial"/>
          <w:sz w:val="24"/>
          <w:szCs w:val="24"/>
          <w:lang w:val="en-GB"/>
        </w:rPr>
        <w:t>Biaya proses.................Rp130.000,00</w:t>
      </w:r>
    </w:p>
    <w:p w:rsidR="0078789D" w:rsidRDefault="007036DD" w:rsidP="00A706C1">
      <w:pPr>
        <w:pStyle w:val="ListParagraph"/>
        <w:numPr>
          <w:ilvl w:val="0"/>
          <w:numId w:val="3"/>
        </w:numPr>
        <w:spacing w:after="0" w:line="240" w:lineRule="auto"/>
        <w:ind w:left="284" w:hanging="284"/>
        <w:jc w:val="both"/>
        <w:rPr>
          <w:rFonts w:ascii="Arial" w:hAnsi="Arial" w:cs="Arial"/>
          <w:sz w:val="24"/>
          <w:szCs w:val="24"/>
          <w:lang w:val="en-GB"/>
        </w:rPr>
      </w:pPr>
      <w:r>
        <w:rPr>
          <w:rFonts w:ascii="Arial" w:hAnsi="Arial" w:cs="Arial"/>
          <w:sz w:val="24"/>
          <w:szCs w:val="24"/>
          <w:lang w:val="en-GB"/>
        </w:rPr>
        <w:t>Biaya Redaksi...............Rp 10.000,00</w:t>
      </w:r>
    </w:p>
    <w:p w:rsidR="0078789D" w:rsidRDefault="007036DD" w:rsidP="00A706C1">
      <w:pPr>
        <w:pStyle w:val="ListParagraph"/>
        <w:numPr>
          <w:ilvl w:val="0"/>
          <w:numId w:val="3"/>
        </w:numPr>
        <w:spacing w:after="0" w:line="240" w:lineRule="auto"/>
        <w:ind w:left="284" w:hanging="284"/>
        <w:jc w:val="both"/>
        <w:rPr>
          <w:rFonts w:ascii="Arial" w:hAnsi="Arial" w:cs="Arial"/>
          <w:sz w:val="24"/>
          <w:szCs w:val="24"/>
          <w:u w:val="single"/>
          <w:lang w:val="en-GB"/>
        </w:rPr>
      </w:pPr>
      <w:r>
        <w:rPr>
          <w:rFonts w:ascii="Arial" w:hAnsi="Arial" w:cs="Arial"/>
          <w:sz w:val="24"/>
          <w:szCs w:val="24"/>
          <w:u w:val="single"/>
          <w:lang w:val="en-GB"/>
        </w:rPr>
        <w:t>Biaya Materai..............</w:t>
      </w:r>
      <w:r>
        <w:rPr>
          <w:rFonts w:ascii="Arial" w:hAnsi="Arial" w:cs="Arial"/>
          <w:sz w:val="24"/>
          <w:szCs w:val="24"/>
          <w:u w:val="single"/>
        </w:rPr>
        <w:t xml:space="preserve"> </w:t>
      </w:r>
      <w:r>
        <w:rPr>
          <w:rFonts w:ascii="Arial" w:hAnsi="Arial" w:cs="Arial"/>
          <w:sz w:val="24"/>
          <w:szCs w:val="24"/>
          <w:u w:val="single"/>
          <w:lang w:val="en-GB"/>
        </w:rPr>
        <w:t>Rp  10.000,00</w:t>
      </w:r>
    </w:p>
    <w:p w:rsidR="0078789D" w:rsidRDefault="007036DD" w:rsidP="00A706C1">
      <w:pPr>
        <w:pStyle w:val="ListParagraph"/>
        <w:spacing w:after="0" w:line="240" w:lineRule="auto"/>
        <w:ind w:left="284" w:firstLine="76"/>
        <w:jc w:val="both"/>
        <w:rPr>
          <w:rFonts w:ascii="Arial" w:hAnsi="Arial" w:cs="Arial"/>
          <w:sz w:val="24"/>
          <w:szCs w:val="24"/>
          <w:lang w:val="en-GB"/>
        </w:rPr>
      </w:pPr>
      <w:r>
        <w:rPr>
          <w:rFonts w:ascii="Arial" w:hAnsi="Arial" w:cs="Arial"/>
          <w:sz w:val="24"/>
          <w:szCs w:val="24"/>
          <w:lang w:val="en-GB"/>
        </w:rPr>
        <w:t>Jumlah.......................</w:t>
      </w:r>
      <w:r>
        <w:rPr>
          <w:rFonts w:ascii="Arial" w:hAnsi="Arial" w:cs="Arial"/>
          <w:sz w:val="24"/>
          <w:szCs w:val="24"/>
        </w:rPr>
        <w:t xml:space="preserve"> </w:t>
      </w:r>
      <w:r>
        <w:rPr>
          <w:rFonts w:ascii="Arial" w:hAnsi="Arial" w:cs="Arial"/>
          <w:sz w:val="24"/>
          <w:szCs w:val="24"/>
          <w:lang w:val="en-GB"/>
        </w:rPr>
        <w:t>Rp150.000</w:t>
      </w:r>
      <w:proofErr w:type="gramStart"/>
      <w:r>
        <w:rPr>
          <w:rFonts w:ascii="Arial" w:hAnsi="Arial" w:cs="Arial"/>
          <w:sz w:val="24"/>
          <w:szCs w:val="24"/>
          <w:lang w:val="en-GB"/>
        </w:rPr>
        <w:t>,00</w:t>
      </w:r>
      <w:proofErr w:type="gramEnd"/>
      <w:r>
        <w:rPr>
          <w:rFonts w:ascii="Arial" w:hAnsi="Arial" w:cs="Arial"/>
          <w:sz w:val="24"/>
          <w:szCs w:val="24"/>
          <w:lang w:val="en-GB"/>
        </w:rPr>
        <w:t xml:space="preserve"> (seratus lima puluh ribu rupiah).</w:t>
      </w:r>
    </w:p>
    <w:p w:rsidR="00843AD3" w:rsidRDefault="00843AD3" w:rsidP="00A706C1">
      <w:pPr>
        <w:pStyle w:val="ListParagraph"/>
        <w:spacing w:after="0" w:line="240" w:lineRule="auto"/>
        <w:ind w:left="284" w:firstLine="76"/>
        <w:jc w:val="both"/>
        <w:rPr>
          <w:rFonts w:ascii="Arial" w:hAnsi="Arial" w:cs="Arial"/>
          <w:sz w:val="24"/>
          <w:szCs w:val="24"/>
          <w:lang w:val="en-GB"/>
        </w:rPr>
      </w:pPr>
    </w:p>
    <w:p w:rsidR="00843AD3" w:rsidRDefault="00843AD3" w:rsidP="00A706C1">
      <w:pPr>
        <w:pStyle w:val="ListParagraph"/>
        <w:spacing w:after="0" w:line="240" w:lineRule="auto"/>
        <w:ind w:left="284" w:firstLine="76"/>
        <w:jc w:val="both"/>
        <w:rPr>
          <w:rFonts w:ascii="Arial" w:hAnsi="Arial" w:cs="Arial"/>
          <w:sz w:val="24"/>
          <w:szCs w:val="24"/>
          <w:lang w:val="en-GB"/>
        </w:rPr>
      </w:pPr>
    </w:p>
    <w:p w:rsidR="00843AD3" w:rsidRDefault="00843AD3" w:rsidP="00A706C1">
      <w:pPr>
        <w:pStyle w:val="ListParagraph"/>
        <w:spacing w:after="0" w:line="240" w:lineRule="auto"/>
        <w:ind w:left="284" w:firstLine="76"/>
        <w:jc w:val="both"/>
        <w:rPr>
          <w:rFonts w:ascii="Arial" w:hAnsi="Arial" w:cs="Arial"/>
          <w:sz w:val="24"/>
          <w:szCs w:val="24"/>
          <w:lang w:val="en-GB"/>
        </w:rPr>
      </w:pPr>
      <w:r>
        <w:rPr>
          <w:rFonts w:ascii="Arial" w:hAnsi="Arial" w:cs="Arial"/>
          <w:sz w:val="24"/>
          <w:szCs w:val="24"/>
          <w:lang w:val="en-GB"/>
        </w:rPr>
        <w:t xml:space="preserve">                                                                  Untuk Salinan</w:t>
      </w:r>
    </w:p>
    <w:p w:rsidR="00843AD3" w:rsidRDefault="00843AD3" w:rsidP="00A706C1">
      <w:pPr>
        <w:pStyle w:val="ListParagraph"/>
        <w:spacing w:after="0" w:line="240" w:lineRule="auto"/>
        <w:ind w:left="284" w:firstLine="76"/>
        <w:jc w:val="both"/>
        <w:rPr>
          <w:rFonts w:ascii="Arial" w:hAnsi="Arial" w:cs="Arial"/>
          <w:sz w:val="24"/>
          <w:szCs w:val="24"/>
          <w:lang w:val="en-GB"/>
        </w:rPr>
      </w:pPr>
    </w:p>
    <w:p w:rsidR="00843AD3" w:rsidRDefault="00843AD3" w:rsidP="00A706C1">
      <w:pPr>
        <w:pStyle w:val="ListParagraph"/>
        <w:spacing w:after="0" w:line="240" w:lineRule="auto"/>
        <w:ind w:left="284" w:firstLine="76"/>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P a n i t e r a</w:t>
      </w:r>
    </w:p>
    <w:p w:rsidR="00843AD3" w:rsidRDefault="00843AD3" w:rsidP="00A706C1">
      <w:pPr>
        <w:pStyle w:val="ListParagraph"/>
        <w:spacing w:after="0" w:line="240" w:lineRule="auto"/>
        <w:ind w:left="284" w:firstLine="76"/>
        <w:jc w:val="both"/>
        <w:rPr>
          <w:rFonts w:ascii="Arial" w:hAnsi="Arial" w:cs="Arial"/>
          <w:sz w:val="24"/>
          <w:szCs w:val="24"/>
          <w:lang w:val="en-GB"/>
        </w:rPr>
      </w:pPr>
    </w:p>
    <w:p w:rsidR="00843AD3" w:rsidRDefault="00843AD3" w:rsidP="00A706C1">
      <w:pPr>
        <w:pStyle w:val="ListParagraph"/>
        <w:spacing w:after="0" w:line="240" w:lineRule="auto"/>
        <w:ind w:left="284" w:firstLine="76"/>
        <w:jc w:val="both"/>
        <w:rPr>
          <w:rFonts w:ascii="Arial" w:hAnsi="Arial" w:cs="Arial"/>
          <w:sz w:val="24"/>
          <w:szCs w:val="24"/>
          <w:lang w:val="en-GB"/>
        </w:rPr>
      </w:pPr>
    </w:p>
    <w:p w:rsidR="00843AD3" w:rsidRDefault="00843AD3" w:rsidP="00A706C1">
      <w:pPr>
        <w:pStyle w:val="ListParagraph"/>
        <w:spacing w:after="0" w:line="240" w:lineRule="auto"/>
        <w:ind w:left="284" w:firstLine="76"/>
        <w:jc w:val="both"/>
        <w:rPr>
          <w:rFonts w:ascii="Arial" w:hAnsi="Arial" w:cs="Arial"/>
          <w:sz w:val="24"/>
          <w:szCs w:val="24"/>
          <w:lang w:val="en-GB"/>
        </w:rPr>
      </w:pPr>
    </w:p>
    <w:p w:rsidR="00843AD3" w:rsidRDefault="00843AD3" w:rsidP="00A706C1">
      <w:pPr>
        <w:pStyle w:val="ListParagraph"/>
        <w:spacing w:after="0" w:line="240" w:lineRule="auto"/>
        <w:ind w:left="284" w:firstLine="76"/>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gramStart"/>
      <w:r>
        <w:rPr>
          <w:rFonts w:ascii="Arial" w:hAnsi="Arial" w:cs="Arial"/>
          <w:sz w:val="24"/>
          <w:szCs w:val="24"/>
          <w:lang w:val="en-GB"/>
        </w:rPr>
        <w:t>Drs. Abd.</w:t>
      </w:r>
      <w:proofErr w:type="gramEnd"/>
      <w:r>
        <w:rPr>
          <w:rFonts w:ascii="Arial" w:hAnsi="Arial" w:cs="Arial"/>
          <w:sz w:val="24"/>
          <w:szCs w:val="24"/>
          <w:lang w:val="en-GB"/>
        </w:rPr>
        <w:t xml:space="preserve"> Khalik, SH</w:t>
      </w:r>
      <w:proofErr w:type="gramStart"/>
      <w:r>
        <w:rPr>
          <w:rFonts w:ascii="Arial" w:hAnsi="Arial" w:cs="Arial"/>
          <w:sz w:val="24"/>
          <w:szCs w:val="24"/>
          <w:lang w:val="en-GB"/>
        </w:rPr>
        <w:t>,.</w:t>
      </w:r>
      <w:proofErr w:type="gramEnd"/>
      <w:r>
        <w:rPr>
          <w:rFonts w:ascii="Arial" w:hAnsi="Arial" w:cs="Arial"/>
          <w:sz w:val="24"/>
          <w:szCs w:val="24"/>
          <w:lang w:val="en-GB"/>
        </w:rPr>
        <w:t>MH</w:t>
      </w:r>
    </w:p>
    <w:p w:rsidR="005951DE" w:rsidRDefault="005951DE" w:rsidP="00A706C1">
      <w:pPr>
        <w:pStyle w:val="ListParagraph"/>
        <w:spacing w:after="0" w:line="240" w:lineRule="auto"/>
        <w:ind w:left="284" w:firstLine="76"/>
        <w:jc w:val="both"/>
        <w:rPr>
          <w:rFonts w:ascii="Arial" w:hAnsi="Arial" w:cs="Arial"/>
          <w:sz w:val="24"/>
          <w:szCs w:val="24"/>
          <w:lang w:val="en-GB"/>
        </w:rPr>
      </w:pPr>
    </w:p>
    <w:p w:rsidR="0078789D" w:rsidRDefault="007036DD">
      <w:pPr>
        <w:pStyle w:val="ListParagraph"/>
        <w:spacing w:before="240" w:after="240" w:line="360" w:lineRule="auto"/>
        <w:ind w:left="284" w:hanging="284"/>
        <w:jc w:val="both"/>
        <w:rPr>
          <w:rFonts w:ascii="Arial" w:hAnsi="Arial" w:cs="Arial"/>
          <w:b/>
          <w:bCs/>
          <w:sz w:val="24"/>
          <w:szCs w:val="24"/>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bCs/>
          <w:sz w:val="24"/>
          <w:szCs w:val="24"/>
          <w:lang w:val="en-GB"/>
        </w:rPr>
        <w:tab/>
      </w:r>
    </w:p>
    <w:p w:rsidR="0078789D" w:rsidRDefault="0078789D">
      <w:pPr>
        <w:spacing w:before="240" w:after="120" w:line="360" w:lineRule="auto"/>
        <w:jc w:val="center"/>
        <w:rPr>
          <w:rFonts w:ascii="Arial" w:hAnsi="Arial"/>
          <w:b/>
        </w:rPr>
      </w:pPr>
    </w:p>
    <w:p w:rsidR="0078789D" w:rsidRDefault="0078789D">
      <w:pPr>
        <w:spacing w:before="240" w:after="120" w:line="360" w:lineRule="auto"/>
        <w:jc w:val="center"/>
        <w:rPr>
          <w:rFonts w:ascii="Arial" w:hAnsi="Arial"/>
          <w:b/>
        </w:rPr>
      </w:pPr>
    </w:p>
    <w:p w:rsidR="0078789D" w:rsidRDefault="0078789D">
      <w:pPr>
        <w:rPr>
          <w:lang w:val="id-ID"/>
        </w:rPr>
      </w:pPr>
    </w:p>
    <w:sectPr w:rsidR="0078789D" w:rsidSect="00A706C1">
      <w:footerReference w:type="default" r:id="rId13"/>
      <w:pgSz w:w="11906" w:h="16838"/>
      <w:pgMar w:top="2160" w:right="1440" w:bottom="1699" w:left="2160" w:header="706" w:footer="706"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CE" w:rsidRDefault="00021ECE">
      <w:r>
        <w:separator/>
      </w:r>
    </w:p>
  </w:endnote>
  <w:endnote w:type="continuationSeparator" w:id="0">
    <w:p w:rsidR="00021ECE" w:rsidRDefault="000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78156"/>
    </w:sdtPr>
    <w:sdtEndPr/>
    <w:sdtContent>
      <w:p w:rsidR="0078789D" w:rsidRDefault="007036DD">
        <w:pPr>
          <w:pStyle w:val="Footer"/>
          <w:jc w:val="right"/>
          <w:rPr>
            <w:sz w:val="20"/>
            <w:szCs w:val="20"/>
          </w:rPr>
        </w:pPr>
        <w:r>
          <w:rPr>
            <w:rFonts w:ascii="Arial" w:hAnsi="Arial" w:cs="Arial"/>
            <w:i/>
            <w:sz w:val="20"/>
            <w:szCs w:val="20"/>
          </w:rPr>
          <w:t>Hal</w:t>
        </w:r>
        <w:r w:rsidR="00FC2718">
          <w:rPr>
            <w:rFonts w:ascii="Arial" w:hAnsi="Arial" w:cs="Arial"/>
            <w:i/>
            <w:sz w:val="20"/>
            <w:szCs w:val="20"/>
          </w:rPr>
          <w:t>aman</w:t>
        </w:r>
        <w:r>
          <w:rPr>
            <w:rFonts w:ascii="Arial" w:hAnsi="Arial" w:cs="Arial"/>
            <w:i/>
            <w:sz w:val="20"/>
            <w:szCs w:val="20"/>
          </w:rPr>
          <w:t xml:space="preserve"> </w:t>
        </w:r>
        <w:r>
          <w:rPr>
            <w:rFonts w:ascii="Arial" w:hAnsi="Arial" w:cs="Arial"/>
            <w:i/>
            <w:sz w:val="20"/>
            <w:szCs w:val="20"/>
          </w:rPr>
          <w:fldChar w:fldCharType="begin"/>
        </w:r>
        <w:r>
          <w:rPr>
            <w:rFonts w:ascii="Arial" w:hAnsi="Arial" w:cs="Arial"/>
            <w:i/>
            <w:sz w:val="20"/>
            <w:szCs w:val="20"/>
          </w:rPr>
          <w:instrText xml:space="preserve"> PAGE   \* MERGEFORMAT </w:instrText>
        </w:r>
        <w:r>
          <w:rPr>
            <w:rFonts w:ascii="Arial" w:hAnsi="Arial" w:cs="Arial"/>
            <w:i/>
            <w:sz w:val="20"/>
            <w:szCs w:val="20"/>
          </w:rPr>
          <w:fldChar w:fldCharType="separate"/>
        </w:r>
        <w:r w:rsidR="00474E0B">
          <w:rPr>
            <w:rFonts w:ascii="Arial" w:hAnsi="Arial" w:cs="Arial"/>
            <w:i/>
            <w:noProof/>
            <w:sz w:val="20"/>
            <w:szCs w:val="20"/>
          </w:rPr>
          <w:t>8</w:t>
        </w:r>
        <w:r>
          <w:rPr>
            <w:rFonts w:ascii="Arial" w:hAnsi="Arial" w:cs="Arial"/>
            <w:i/>
            <w:sz w:val="20"/>
            <w:szCs w:val="20"/>
          </w:rPr>
          <w:fldChar w:fldCharType="end"/>
        </w:r>
        <w:r>
          <w:rPr>
            <w:rFonts w:ascii="Arial" w:hAnsi="Arial" w:cs="Arial"/>
            <w:i/>
            <w:sz w:val="20"/>
            <w:szCs w:val="20"/>
          </w:rPr>
          <w:t xml:space="preserve"> dari </w:t>
        </w:r>
        <w:proofErr w:type="gramStart"/>
        <w:r w:rsidR="005951DE">
          <w:rPr>
            <w:rFonts w:ascii="Arial" w:hAnsi="Arial" w:cs="Arial"/>
            <w:i/>
            <w:sz w:val="20"/>
            <w:szCs w:val="20"/>
          </w:rPr>
          <w:t>9</w:t>
        </w:r>
        <w:r>
          <w:rPr>
            <w:rFonts w:ascii="Arial" w:hAnsi="Arial" w:cs="Arial"/>
            <w:i/>
            <w:sz w:val="20"/>
            <w:szCs w:val="20"/>
          </w:rPr>
          <w:t xml:space="preserve">  hal</w:t>
        </w:r>
        <w:r w:rsidR="00FC2718">
          <w:rPr>
            <w:rFonts w:ascii="Arial" w:hAnsi="Arial" w:cs="Arial"/>
            <w:i/>
            <w:sz w:val="20"/>
            <w:szCs w:val="20"/>
          </w:rPr>
          <w:t>aman</w:t>
        </w:r>
        <w:proofErr w:type="gramEnd"/>
        <w:r w:rsidR="00FC2718">
          <w:rPr>
            <w:rFonts w:ascii="Arial" w:hAnsi="Arial" w:cs="Arial"/>
            <w:i/>
            <w:sz w:val="20"/>
            <w:szCs w:val="20"/>
          </w:rPr>
          <w:t xml:space="preserve"> P</w:t>
        </w:r>
        <w:r>
          <w:rPr>
            <w:rFonts w:ascii="Arial" w:hAnsi="Arial" w:cs="Arial"/>
            <w:i/>
            <w:sz w:val="20"/>
            <w:szCs w:val="20"/>
          </w:rPr>
          <w:t>utusan No</w:t>
        </w:r>
        <w:r w:rsidR="00FC2718">
          <w:rPr>
            <w:rFonts w:ascii="Arial" w:hAnsi="Arial" w:cs="Arial"/>
            <w:i/>
            <w:sz w:val="20"/>
            <w:szCs w:val="20"/>
          </w:rPr>
          <w:t>.</w:t>
        </w:r>
        <w:r>
          <w:rPr>
            <w:rFonts w:ascii="Arial" w:hAnsi="Arial" w:cs="Arial"/>
            <w:i/>
            <w:sz w:val="20"/>
            <w:szCs w:val="20"/>
          </w:rPr>
          <w:t xml:space="preserve"> </w:t>
        </w:r>
        <w:r w:rsidR="00844134">
          <w:rPr>
            <w:rFonts w:ascii="Arial" w:hAnsi="Arial" w:cs="Arial"/>
            <w:i/>
            <w:sz w:val="20"/>
            <w:szCs w:val="20"/>
          </w:rPr>
          <w:t>40</w:t>
        </w:r>
        <w:r>
          <w:rPr>
            <w:rFonts w:ascii="Arial" w:hAnsi="Arial" w:cs="Arial"/>
            <w:i/>
            <w:sz w:val="20"/>
            <w:szCs w:val="20"/>
          </w:rPr>
          <w:t>/Pdt.G/2022/PTA.Pdg</w:t>
        </w:r>
      </w:p>
    </w:sdtContent>
  </w:sdt>
  <w:p w:rsidR="0078789D" w:rsidRDefault="0078789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CE" w:rsidRDefault="00021ECE">
      <w:r>
        <w:separator/>
      </w:r>
    </w:p>
  </w:footnote>
  <w:footnote w:type="continuationSeparator" w:id="0">
    <w:p w:rsidR="00021ECE" w:rsidRDefault="00021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12B"/>
    <w:multiLevelType w:val="multilevel"/>
    <w:tmpl w:val="02DF612B"/>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18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18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180"/>
      </w:pPr>
      <w:rPr>
        <w:rFonts w:cs="Times New Roman" w:hint="default"/>
        <w:u w:val="none"/>
      </w:rPr>
    </w:lvl>
  </w:abstractNum>
  <w:abstractNum w:abstractNumId="1">
    <w:nsid w:val="06F2C7AA"/>
    <w:multiLevelType w:val="singleLevel"/>
    <w:tmpl w:val="06F2C7AA"/>
    <w:lvl w:ilvl="0">
      <w:start w:val="1"/>
      <w:numFmt w:val="decimal"/>
      <w:suff w:val="space"/>
      <w:lvlText w:val="%1."/>
      <w:lvlJc w:val="left"/>
    </w:lvl>
  </w:abstractNum>
  <w:abstractNum w:abstractNumId="2">
    <w:nsid w:val="33C36B6A"/>
    <w:multiLevelType w:val="hybridMultilevel"/>
    <w:tmpl w:val="90CE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96E6C"/>
    <w:multiLevelType w:val="hybridMultilevel"/>
    <w:tmpl w:val="9BA80B5A"/>
    <w:lvl w:ilvl="0" w:tplc="7A92AD80">
      <w:start w:val="1"/>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74721017"/>
    <w:multiLevelType w:val="multilevel"/>
    <w:tmpl w:val="74721017"/>
    <w:lvl w:ilvl="0">
      <w:start w:val="1"/>
      <w:numFmt w:val="upperRoman"/>
      <w:lvlText w:val="%1."/>
      <w:lvlJc w:val="left"/>
      <w:pPr>
        <w:ind w:left="720" w:hanging="360"/>
      </w:pPr>
      <w:rPr>
        <w:rFonts w:ascii="Arial" w:eastAsia="SimSun" w:hAnsi="Arial" w:cs="Arial"/>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AAF6F2A"/>
    <w:multiLevelType w:val="hybridMultilevel"/>
    <w:tmpl w:val="40FEAED0"/>
    <w:lvl w:ilvl="0" w:tplc="D7322E64">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D"/>
    <w:rsid w:val="00005D00"/>
    <w:rsid w:val="00005F4D"/>
    <w:rsid w:val="00006613"/>
    <w:rsid w:val="0001129A"/>
    <w:rsid w:val="00013C42"/>
    <w:rsid w:val="00013C6F"/>
    <w:rsid w:val="00016183"/>
    <w:rsid w:val="00021ECE"/>
    <w:rsid w:val="00032889"/>
    <w:rsid w:val="0003491E"/>
    <w:rsid w:val="00051A16"/>
    <w:rsid w:val="000602A5"/>
    <w:rsid w:val="00062C66"/>
    <w:rsid w:val="00063E61"/>
    <w:rsid w:val="00090CC4"/>
    <w:rsid w:val="00094829"/>
    <w:rsid w:val="000B2103"/>
    <w:rsid w:val="000B2D7B"/>
    <w:rsid w:val="000B771A"/>
    <w:rsid w:val="000B7ECF"/>
    <w:rsid w:val="000D0C5D"/>
    <w:rsid w:val="000D7F0C"/>
    <w:rsid w:val="000E5596"/>
    <w:rsid w:val="000F797B"/>
    <w:rsid w:val="00110213"/>
    <w:rsid w:val="00116A4D"/>
    <w:rsid w:val="00133F42"/>
    <w:rsid w:val="00140CC8"/>
    <w:rsid w:val="00144AD1"/>
    <w:rsid w:val="001479EA"/>
    <w:rsid w:val="00150B2C"/>
    <w:rsid w:val="00155A7F"/>
    <w:rsid w:val="00161E40"/>
    <w:rsid w:val="00164402"/>
    <w:rsid w:val="001701D5"/>
    <w:rsid w:val="00170AA9"/>
    <w:rsid w:val="00176524"/>
    <w:rsid w:val="00184082"/>
    <w:rsid w:val="00187B09"/>
    <w:rsid w:val="0019404F"/>
    <w:rsid w:val="001B3914"/>
    <w:rsid w:val="001C07F6"/>
    <w:rsid w:val="001C1E41"/>
    <w:rsid w:val="001C6172"/>
    <w:rsid w:val="001D1109"/>
    <w:rsid w:val="001D7B7C"/>
    <w:rsid w:val="001E2508"/>
    <w:rsid w:val="001F241E"/>
    <w:rsid w:val="001F2E79"/>
    <w:rsid w:val="002177D7"/>
    <w:rsid w:val="00224AEE"/>
    <w:rsid w:val="00224E67"/>
    <w:rsid w:val="002317DC"/>
    <w:rsid w:val="0024006B"/>
    <w:rsid w:val="002405E1"/>
    <w:rsid w:val="00244118"/>
    <w:rsid w:val="002601DF"/>
    <w:rsid w:val="00264819"/>
    <w:rsid w:val="002822EB"/>
    <w:rsid w:val="00284117"/>
    <w:rsid w:val="00287A98"/>
    <w:rsid w:val="0029227A"/>
    <w:rsid w:val="002963D7"/>
    <w:rsid w:val="002A4386"/>
    <w:rsid w:val="002B6FF5"/>
    <w:rsid w:val="002C1199"/>
    <w:rsid w:val="002C58B0"/>
    <w:rsid w:val="002C7AA2"/>
    <w:rsid w:val="002C7BBD"/>
    <w:rsid w:val="002D66FD"/>
    <w:rsid w:val="002E5FD2"/>
    <w:rsid w:val="002E6472"/>
    <w:rsid w:val="002F7ABA"/>
    <w:rsid w:val="00303530"/>
    <w:rsid w:val="00306AD8"/>
    <w:rsid w:val="0031708A"/>
    <w:rsid w:val="0032141A"/>
    <w:rsid w:val="00324736"/>
    <w:rsid w:val="00327255"/>
    <w:rsid w:val="00327409"/>
    <w:rsid w:val="00330EE4"/>
    <w:rsid w:val="00340C69"/>
    <w:rsid w:val="00340F24"/>
    <w:rsid w:val="003531BC"/>
    <w:rsid w:val="0035419B"/>
    <w:rsid w:val="00360090"/>
    <w:rsid w:val="00365AA0"/>
    <w:rsid w:val="0037138E"/>
    <w:rsid w:val="00390B9C"/>
    <w:rsid w:val="00393445"/>
    <w:rsid w:val="003B3740"/>
    <w:rsid w:val="003C3C00"/>
    <w:rsid w:val="003C615A"/>
    <w:rsid w:val="003E0DAA"/>
    <w:rsid w:val="003E4A81"/>
    <w:rsid w:val="00401855"/>
    <w:rsid w:val="00404AE8"/>
    <w:rsid w:val="00413357"/>
    <w:rsid w:val="004218AF"/>
    <w:rsid w:val="00422B21"/>
    <w:rsid w:val="00425E01"/>
    <w:rsid w:val="00444A4C"/>
    <w:rsid w:val="004451E1"/>
    <w:rsid w:val="00464F53"/>
    <w:rsid w:val="004715D8"/>
    <w:rsid w:val="00472A47"/>
    <w:rsid w:val="004749F5"/>
    <w:rsid w:val="00474E0B"/>
    <w:rsid w:val="004760E2"/>
    <w:rsid w:val="00477A2A"/>
    <w:rsid w:val="004937AD"/>
    <w:rsid w:val="004A2CAE"/>
    <w:rsid w:val="004C6DA6"/>
    <w:rsid w:val="004C7677"/>
    <w:rsid w:val="004F554D"/>
    <w:rsid w:val="004F7113"/>
    <w:rsid w:val="004F725D"/>
    <w:rsid w:val="005059CF"/>
    <w:rsid w:val="005062E5"/>
    <w:rsid w:val="00517F2D"/>
    <w:rsid w:val="005241A8"/>
    <w:rsid w:val="00524367"/>
    <w:rsid w:val="00526259"/>
    <w:rsid w:val="00531E9E"/>
    <w:rsid w:val="00532DD7"/>
    <w:rsid w:val="00533C92"/>
    <w:rsid w:val="00541877"/>
    <w:rsid w:val="00546D09"/>
    <w:rsid w:val="00547BF5"/>
    <w:rsid w:val="005503B8"/>
    <w:rsid w:val="00555CE2"/>
    <w:rsid w:val="00574509"/>
    <w:rsid w:val="00575CA4"/>
    <w:rsid w:val="0059100E"/>
    <w:rsid w:val="005951DE"/>
    <w:rsid w:val="005A2FB6"/>
    <w:rsid w:val="005A536A"/>
    <w:rsid w:val="005A6227"/>
    <w:rsid w:val="005B05E6"/>
    <w:rsid w:val="005B2B7B"/>
    <w:rsid w:val="005B7D8A"/>
    <w:rsid w:val="005B7E5E"/>
    <w:rsid w:val="005D249D"/>
    <w:rsid w:val="005D258D"/>
    <w:rsid w:val="005D4AA6"/>
    <w:rsid w:val="005D6169"/>
    <w:rsid w:val="005E04DE"/>
    <w:rsid w:val="005E2824"/>
    <w:rsid w:val="005E33D7"/>
    <w:rsid w:val="005E47A4"/>
    <w:rsid w:val="005E583C"/>
    <w:rsid w:val="005F4E84"/>
    <w:rsid w:val="005F63A1"/>
    <w:rsid w:val="006008F4"/>
    <w:rsid w:val="00605D41"/>
    <w:rsid w:val="006206C1"/>
    <w:rsid w:val="00632DDD"/>
    <w:rsid w:val="00636752"/>
    <w:rsid w:val="00636E0D"/>
    <w:rsid w:val="0065401A"/>
    <w:rsid w:val="00670611"/>
    <w:rsid w:val="006852B2"/>
    <w:rsid w:val="00686365"/>
    <w:rsid w:val="0068713C"/>
    <w:rsid w:val="00691295"/>
    <w:rsid w:val="006A052F"/>
    <w:rsid w:val="006B661E"/>
    <w:rsid w:val="006C205D"/>
    <w:rsid w:val="006C647D"/>
    <w:rsid w:val="006D05FA"/>
    <w:rsid w:val="006E40F1"/>
    <w:rsid w:val="00700F9F"/>
    <w:rsid w:val="007036DD"/>
    <w:rsid w:val="00706650"/>
    <w:rsid w:val="007109C4"/>
    <w:rsid w:val="00713CB2"/>
    <w:rsid w:val="007218EA"/>
    <w:rsid w:val="00726526"/>
    <w:rsid w:val="00733DDD"/>
    <w:rsid w:val="00736F21"/>
    <w:rsid w:val="007374F9"/>
    <w:rsid w:val="00737D91"/>
    <w:rsid w:val="0074336A"/>
    <w:rsid w:val="0076726D"/>
    <w:rsid w:val="0077344B"/>
    <w:rsid w:val="0078789D"/>
    <w:rsid w:val="007905EE"/>
    <w:rsid w:val="00793515"/>
    <w:rsid w:val="007A36AF"/>
    <w:rsid w:val="007A4370"/>
    <w:rsid w:val="007A5E1B"/>
    <w:rsid w:val="007A617B"/>
    <w:rsid w:val="007B5EA0"/>
    <w:rsid w:val="007B6CB3"/>
    <w:rsid w:val="007B794D"/>
    <w:rsid w:val="007C29A7"/>
    <w:rsid w:val="007D3011"/>
    <w:rsid w:val="007E557B"/>
    <w:rsid w:val="007F0777"/>
    <w:rsid w:val="007F0BBF"/>
    <w:rsid w:val="007F5A3C"/>
    <w:rsid w:val="00801F02"/>
    <w:rsid w:val="00802008"/>
    <w:rsid w:val="00805101"/>
    <w:rsid w:val="00805363"/>
    <w:rsid w:val="00805BC4"/>
    <w:rsid w:val="00815A7C"/>
    <w:rsid w:val="008164F1"/>
    <w:rsid w:val="00820A14"/>
    <w:rsid w:val="00821A9D"/>
    <w:rsid w:val="00826C11"/>
    <w:rsid w:val="008316CA"/>
    <w:rsid w:val="008317B4"/>
    <w:rsid w:val="008323B9"/>
    <w:rsid w:val="008341B2"/>
    <w:rsid w:val="0084123A"/>
    <w:rsid w:val="00843AD3"/>
    <w:rsid w:val="00844134"/>
    <w:rsid w:val="00846C68"/>
    <w:rsid w:val="008529FD"/>
    <w:rsid w:val="00852B40"/>
    <w:rsid w:val="008559DB"/>
    <w:rsid w:val="00860C15"/>
    <w:rsid w:val="00873729"/>
    <w:rsid w:val="00874035"/>
    <w:rsid w:val="00885056"/>
    <w:rsid w:val="00894ACB"/>
    <w:rsid w:val="00895DAE"/>
    <w:rsid w:val="008964D3"/>
    <w:rsid w:val="008A3390"/>
    <w:rsid w:val="008A44AC"/>
    <w:rsid w:val="008E1C4D"/>
    <w:rsid w:val="008E4419"/>
    <w:rsid w:val="008F17BC"/>
    <w:rsid w:val="009202A9"/>
    <w:rsid w:val="00920AF1"/>
    <w:rsid w:val="00932B25"/>
    <w:rsid w:val="0095705F"/>
    <w:rsid w:val="00957E73"/>
    <w:rsid w:val="0096300F"/>
    <w:rsid w:val="00971132"/>
    <w:rsid w:val="00971A7E"/>
    <w:rsid w:val="00974704"/>
    <w:rsid w:val="0097493C"/>
    <w:rsid w:val="0097760C"/>
    <w:rsid w:val="00980ABB"/>
    <w:rsid w:val="0098315C"/>
    <w:rsid w:val="0098654F"/>
    <w:rsid w:val="009A21D5"/>
    <w:rsid w:val="009A2907"/>
    <w:rsid w:val="009A30B3"/>
    <w:rsid w:val="009B23C1"/>
    <w:rsid w:val="009B4534"/>
    <w:rsid w:val="009C1212"/>
    <w:rsid w:val="009D235C"/>
    <w:rsid w:val="009D2D44"/>
    <w:rsid w:val="009D55D1"/>
    <w:rsid w:val="009D7CC2"/>
    <w:rsid w:val="009E2244"/>
    <w:rsid w:val="009E69EE"/>
    <w:rsid w:val="009F38DD"/>
    <w:rsid w:val="00A03064"/>
    <w:rsid w:val="00A048AB"/>
    <w:rsid w:val="00A225B3"/>
    <w:rsid w:val="00A436E3"/>
    <w:rsid w:val="00A437FC"/>
    <w:rsid w:val="00A706C1"/>
    <w:rsid w:val="00A74436"/>
    <w:rsid w:val="00A7596A"/>
    <w:rsid w:val="00A77A87"/>
    <w:rsid w:val="00A81D44"/>
    <w:rsid w:val="00A85F38"/>
    <w:rsid w:val="00A87CF6"/>
    <w:rsid w:val="00A93005"/>
    <w:rsid w:val="00A94647"/>
    <w:rsid w:val="00A9473B"/>
    <w:rsid w:val="00AA3232"/>
    <w:rsid w:val="00AA4B0A"/>
    <w:rsid w:val="00AA4DB2"/>
    <w:rsid w:val="00AB4818"/>
    <w:rsid w:val="00AB6CE1"/>
    <w:rsid w:val="00AC45F8"/>
    <w:rsid w:val="00AC5B97"/>
    <w:rsid w:val="00AD581D"/>
    <w:rsid w:val="00AF4484"/>
    <w:rsid w:val="00AF4B73"/>
    <w:rsid w:val="00AF6AE1"/>
    <w:rsid w:val="00B01FC7"/>
    <w:rsid w:val="00B05294"/>
    <w:rsid w:val="00B10D84"/>
    <w:rsid w:val="00B11CA7"/>
    <w:rsid w:val="00B14E83"/>
    <w:rsid w:val="00B14F46"/>
    <w:rsid w:val="00B178C5"/>
    <w:rsid w:val="00B17FB2"/>
    <w:rsid w:val="00B20E5B"/>
    <w:rsid w:val="00B22856"/>
    <w:rsid w:val="00B23E5E"/>
    <w:rsid w:val="00B34B52"/>
    <w:rsid w:val="00B359DD"/>
    <w:rsid w:val="00B45807"/>
    <w:rsid w:val="00B557A9"/>
    <w:rsid w:val="00B6077C"/>
    <w:rsid w:val="00B75BD2"/>
    <w:rsid w:val="00B8438E"/>
    <w:rsid w:val="00B851CB"/>
    <w:rsid w:val="00B93108"/>
    <w:rsid w:val="00B9589F"/>
    <w:rsid w:val="00BA57B8"/>
    <w:rsid w:val="00BA7B08"/>
    <w:rsid w:val="00BB11F9"/>
    <w:rsid w:val="00BB7670"/>
    <w:rsid w:val="00BC0B97"/>
    <w:rsid w:val="00BD1EAA"/>
    <w:rsid w:val="00BD6005"/>
    <w:rsid w:val="00BD6FC4"/>
    <w:rsid w:val="00C0007D"/>
    <w:rsid w:val="00C00099"/>
    <w:rsid w:val="00C00F98"/>
    <w:rsid w:val="00C011B6"/>
    <w:rsid w:val="00C01CA9"/>
    <w:rsid w:val="00C15433"/>
    <w:rsid w:val="00C265F5"/>
    <w:rsid w:val="00C267BC"/>
    <w:rsid w:val="00C324A6"/>
    <w:rsid w:val="00C33F3B"/>
    <w:rsid w:val="00C3614A"/>
    <w:rsid w:val="00C63713"/>
    <w:rsid w:val="00C8515B"/>
    <w:rsid w:val="00C860D9"/>
    <w:rsid w:val="00C87532"/>
    <w:rsid w:val="00C90653"/>
    <w:rsid w:val="00C910B4"/>
    <w:rsid w:val="00C91137"/>
    <w:rsid w:val="00C91417"/>
    <w:rsid w:val="00CA17EE"/>
    <w:rsid w:val="00CB07D8"/>
    <w:rsid w:val="00CB48D6"/>
    <w:rsid w:val="00CB5025"/>
    <w:rsid w:val="00CB5A66"/>
    <w:rsid w:val="00CB7ABA"/>
    <w:rsid w:val="00CD1128"/>
    <w:rsid w:val="00CD2F98"/>
    <w:rsid w:val="00CD4C00"/>
    <w:rsid w:val="00CE2F09"/>
    <w:rsid w:val="00CE42B1"/>
    <w:rsid w:val="00CE6DAC"/>
    <w:rsid w:val="00CE7421"/>
    <w:rsid w:val="00CF266F"/>
    <w:rsid w:val="00CF3F9D"/>
    <w:rsid w:val="00D01F2B"/>
    <w:rsid w:val="00D02A40"/>
    <w:rsid w:val="00D10A27"/>
    <w:rsid w:val="00D132C6"/>
    <w:rsid w:val="00D20BE1"/>
    <w:rsid w:val="00D22746"/>
    <w:rsid w:val="00D27DE5"/>
    <w:rsid w:val="00D410D8"/>
    <w:rsid w:val="00D422BB"/>
    <w:rsid w:val="00D43507"/>
    <w:rsid w:val="00D5245E"/>
    <w:rsid w:val="00D57D6E"/>
    <w:rsid w:val="00D65CC6"/>
    <w:rsid w:val="00D66D24"/>
    <w:rsid w:val="00D71B82"/>
    <w:rsid w:val="00D728D0"/>
    <w:rsid w:val="00D747F7"/>
    <w:rsid w:val="00D759DA"/>
    <w:rsid w:val="00D8525F"/>
    <w:rsid w:val="00DA31A6"/>
    <w:rsid w:val="00DB58D2"/>
    <w:rsid w:val="00DB6FD6"/>
    <w:rsid w:val="00DD789B"/>
    <w:rsid w:val="00DD7C09"/>
    <w:rsid w:val="00DE0A9A"/>
    <w:rsid w:val="00DF0CD4"/>
    <w:rsid w:val="00E017A6"/>
    <w:rsid w:val="00E02B73"/>
    <w:rsid w:val="00E06BC4"/>
    <w:rsid w:val="00E1288B"/>
    <w:rsid w:val="00E15509"/>
    <w:rsid w:val="00E1737E"/>
    <w:rsid w:val="00E20A75"/>
    <w:rsid w:val="00E2275F"/>
    <w:rsid w:val="00E2729A"/>
    <w:rsid w:val="00E27FCD"/>
    <w:rsid w:val="00E36244"/>
    <w:rsid w:val="00E43507"/>
    <w:rsid w:val="00E614C9"/>
    <w:rsid w:val="00E61D13"/>
    <w:rsid w:val="00E67B56"/>
    <w:rsid w:val="00E7224D"/>
    <w:rsid w:val="00E813B6"/>
    <w:rsid w:val="00E81FCE"/>
    <w:rsid w:val="00E828EE"/>
    <w:rsid w:val="00E87377"/>
    <w:rsid w:val="00EB2E2F"/>
    <w:rsid w:val="00ED1FB6"/>
    <w:rsid w:val="00EF0557"/>
    <w:rsid w:val="00EF16CA"/>
    <w:rsid w:val="00EF19EE"/>
    <w:rsid w:val="00EF2C90"/>
    <w:rsid w:val="00EF5829"/>
    <w:rsid w:val="00F04B7D"/>
    <w:rsid w:val="00F06DFE"/>
    <w:rsid w:val="00F15F1C"/>
    <w:rsid w:val="00F206AB"/>
    <w:rsid w:val="00F2282C"/>
    <w:rsid w:val="00F3338B"/>
    <w:rsid w:val="00F33D1F"/>
    <w:rsid w:val="00F42DE0"/>
    <w:rsid w:val="00F43620"/>
    <w:rsid w:val="00F5582C"/>
    <w:rsid w:val="00F61304"/>
    <w:rsid w:val="00F65CF6"/>
    <w:rsid w:val="00F6600C"/>
    <w:rsid w:val="00F6652F"/>
    <w:rsid w:val="00F675FB"/>
    <w:rsid w:val="00F705E6"/>
    <w:rsid w:val="00F74385"/>
    <w:rsid w:val="00F813A5"/>
    <w:rsid w:val="00F940FB"/>
    <w:rsid w:val="00FB08CF"/>
    <w:rsid w:val="00FB2F4F"/>
    <w:rsid w:val="00FC02F8"/>
    <w:rsid w:val="00FC2718"/>
    <w:rsid w:val="00FC749F"/>
    <w:rsid w:val="00FC7809"/>
    <w:rsid w:val="00FD4075"/>
    <w:rsid w:val="00FE3739"/>
    <w:rsid w:val="00FE75F1"/>
    <w:rsid w:val="00FF1C60"/>
    <w:rsid w:val="00FF6843"/>
    <w:rsid w:val="013B1044"/>
    <w:rsid w:val="01CF3E39"/>
    <w:rsid w:val="031914EC"/>
    <w:rsid w:val="05277C3A"/>
    <w:rsid w:val="073F7BC2"/>
    <w:rsid w:val="07AB081E"/>
    <w:rsid w:val="07BE0B42"/>
    <w:rsid w:val="0A245BEC"/>
    <w:rsid w:val="0B4C1DA6"/>
    <w:rsid w:val="15885B85"/>
    <w:rsid w:val="171844F5"/>
    <w:rsid w:val="1886776B"/>
    <w:rsid w:val="1BD5569C"/>
    <w:rsid w:val="1C996081"/>
    <w:rsid w:val="1CD8674B"/>
    <w:rsid w:val="1DE85B2E"/>
    <w:rsid w:val="1DFB57AD"/>
    <w:rsid w:val="1E891A10"/>
    <w:rsid w:val="210E70A1"/>
    <w:rsid w:val="22425512"/>
    <w:rsid w:val="27A9199E"/>
    <w:rsid w:val="29A22F02"/>
    <w:rsid w:val="2B2826A8"/>
    <w:rsid w:val="2DB02274"/>
    <w:rsid w:val="2E4118C0"/>
    <w:rsid w:val="2E6C1EBD"/>
    <w:rsid w:val="2F500378"/>
    <w:rsid w:val="321D50B2"/>
    <w:rsid w:val="329C593F"/>
    <w:rsid w:val="32BF1DAE"/>
    <w:rsid w:val="35242D63"/>
    <w:rsid w:val="37D22190"/>
    <w:rsid w:val="3E0B2535"/>
    <w:rsid w:val="3E1557D2"/>
    <w:rsid w:val="3E272613"/>
    <w:rsid w:val="3F3B6635"/>
    <w:rsid w:val="3FD06A6C"/>
    <w:rsid w:val="420134B5"/>
    <w:rsid w:val="42F36F0B"/>
    <w:rsid w:val="488354BC"/>
    <w:rsid w:val="48B53111"/>
    <w:rsid w:val="49723B00"/>
    <w:rsid w:val="4F0439B7"/>
    <w:rsid w:val="508B01DB"/>
    <w:rsid w:val="51F36C8F"/>
    <w:rsid w:val="521347BB"/>
    <w:rsid w:val="53BE6CB4"/>
    <w:rsid w:val="59E8306D"/>
    <w:rsid w:val="5A5742CB"/>
    <w:rsid w:val="5AFB33B9"/>
    <w:rsid w:val="5DF10021"/>
    <w:rsid w:val="61ED0A8F"/>
    <w:rsid w:val="64565D8D"/>
    <w:rsid w:val="69F25FDF"/>
    <w:rsid w:val="6EC85F20"/>
    <w:rsid w:val="6EF20731"/>
    <w:rsid w:val="71336AA4"/>
    <w:rsid w:val="73712D71"/>
    <w:rsid w:val="73ED12CD"/>
    <w:rsid w:val="764E34A4"/>
    <w:rsid w:val="78E9706F"/>
    <w:rsid w:val="7A577E4E"/>
    <w:rsid w:val="7A5A4D6A"/>
    <w:rsid w:val="7A8B23D4"/>
    <w:rsid w:val="7AB912CF"/>
    <w:rsid w:val="7AD52994"/>
    <w:rsid w:val="7CA324A3"/>
    <w:rsid w:val="7D210146"/>
    <w:rsid w:val="7F5C0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2"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9"/>
    <w:qFormat/>
    <w:pPr>
      <w:keepNext/>
      <w:spacing w:line="276" w:lineRule="auto"/>
      <w:outlineLvl w:val="0"/>
    </w:pPr>
    <w:rPr>
      <w:rFonts w:ascii="Cambria" w:cs="Cambria"/>
      <w:b/>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99"/>
    <w:unhideWhenUsed/>
    <w:qFormat/>
    <w:pPr>
      <w:spacing w:after="120"/>
    </w:pPr>
  </w:style>
  <w:style w:type="paragraph" w:styleId="BodyText2">
    <w:name w:val="Body Text 2"/>
    <w:basedOn w:val="Normal"/>
    <w:link w:val="BodyText2Char"/>
    <w:uiPriority w:val="99"/>
    <w:unhideWhenUsed/>
    <w:qFormat/>
    <w:pPr>
      <w:spacing w:after="120" w:line="480" w:lineRule="auto"/>
    </w:p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pPr>
    <w:rPr>
      <w:rFonts w:hint="eastAsia"/>
    </w:rPr>
  </w:style>
  <w:style w:type="character" w:customStyle="1" w:styleId="Heading1Char">
    <w:name w:val="Heading 1 Char"/>
    <w:basedOn w:val="DefaultParagraphFont"/>
    <w:link w:val="Heading1"/>
    <w:uiPriority w:val="99"/>
    <w:qFormat/>
    <w:rPr>
      <w:rFonts w:ascii="Cambria" w:eastAsia="Times New Roman" w:hAnsi="Times New Roman" w:cs="Cambria"/>
      <w:b/>
      <w:kern w:val="32"/>
      <w:sz w:val="32"/>
      <w:szCs w:val="32"/>
      <w:lang w:val="id-ID"/>
    </w:rPr>
  </w:style>
  <w:style w:type="character" w:customStyle="1" w:styleId="BodyText2Char">
    <w:name w:val="Body Text 2 Char"/>
    <w:basedOn w:val="DefaultParagraphFont"/>
    <w:link w:val="BodyText2"/>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msolistparagraph0">
    <w:name w:val="msolistparagraph"/>
    <w:qFormat/>
    <w:pPr>
      <w:suppressAutoHyphens/>
      <w:spacing w:line="259" w:lineRule="auto"/>
      <w:ind w:left="720"/>
      <w:contextualSpacing/>
    </w:pPr>
    <w:rPr>
      <w:rFonts w:ascii="Times New Roman" w:eastAsia="Times New Roman" w:hAnsi="Times New Roman" w:cs="Times New Roman"/>
      <w:sz w:val="24"/>
      <w:szCs w:val="24"/>
      <w:lang w:val="en-US" w:eastAsia="zh-CN"/>
    </w:rPr>
  </w:style>
  <w:style w:type="paragraph" w:styleId="ListParagraph">
    <w:name w:val="List Paragraph"/>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qFormat/>
    <w:locked/>
    <w:rPr>
      <w:lang w:val="id-ID"/>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paragraph" w:customStyle="1" w:styleId="Normal0">
    <w:name w:val="Normal."/>
    <w:qFormat/>
    <w:pPr>
      <w:spacing w:after="200" w:line="276" w:lineRule="auto"/>
    </w:pPr>
    <w:rPr>
      <w:rFonts w:ascii="Calibri;" w:eastAsia="Times New Roman" w:hAnsi="Calibri;" w:cs="Times New Roman"/>
      <w:sz w:val="22"/>
      <w:szCs w:val="22"/>
      <w:lang w:val="en-SG" w:eastAsia="en-SG"/>
    </w:rPr>
  </w:style>
  <w:style w:type="paragraph" w:customStyle="1" w:styleId="Default">
    <w:name w:val="Default"/>
    <w:qFormat/>
    <w:pPr>
      <w:autoSpaceDE w:val="0"/>
      <w:autoSpaceDN w:val="0"/>
      <w:adjustRightInd w:val="0"/>
    </w:pPr>
    <w:rPr>
      <w:rFonts w:ascii="Verdana" w:eastAsia="SimSun"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2"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9"/>
    <w:qFormat/>
    <w:pPr>
      <w:keepNext/>
      <w:spacing w:line="276" w:lineRule="auto"/>
      <w:outlineLvl w:val="0"/>
    </w:pPr>
    <w:rPr>
      <w:rFonts w:ascii="Cambria" w:cs="Cambria"/>
      <w:b/>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99"/>
    <w:unhideWhenUsed/>
    <w:qFormat/>
    <w:pPr>
      <w:spacing w:after="120"/>
    </w:pPr>
  </w:style>
  <w:style w:type="paragraph" w:styleId="BodyText2">
    <w:name w:val="Body Text 2"/>
    <w:basedOn w:val="Normal"/>
    <w:link w:val="BodyText2Char"/>
    <w:uiPriority w:val="99"/>
    <w:unhideWhenUsed/>
    <w:qFormat/>
    <w:pPr>
      <w:spacing w:after="120" w:line="480" w:lineRule="auto"/>
    </w:p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pPr>
    <w:rPr>
      <w:rFonts w:hint="eastAsia"/>
    </w:rPr>
  </w:style>
  <w:style w:type="character" w:customStyle="1" w:styleId="Heading1Char">
    <w:name w:val="Heading 1 Char"/>
    <w:basedOn w:val="DefaultParagraphFont"/>
    <w:link w:val="Heading1"/>
    <w:uiPriority w:val="99"/>
    <w:qFormat/>
    <w:rPr>
      <w:rFonts w:ascii="Cambria" w:eastAsia="Times New Roman" w:hAnsi="Times New Roman" w:cs="Cambria"/>
      <w:b/>
      <w:kern w:val="32"/>
      <w:sz w:val="32"/>
      <w:szCs w:val="32"/>
      <w:lang w:val="id-ID"/>
    </w:rPr>
  </w:style>
  <w:style w:type="character" w:customStyle="1" w:styleId="BodyText2Char">
    <w:name w:val="Body Text 2 Char"/>
    <w:basedOn w:val="DefaultParagraphFont"/>
    <w:link w:val="BodyText2"/>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msolistparagraph0">
    <w:name w:val="msolistparagraph"/>
    <w:qFormat/>
    <w:pPr>
      <w:suppressAutoHyphens/>
      <w:spacing w:line="259" w:lineRule="auto"/>
      <w:ind w:left="720"/>
      <w:contextualSpacing/>
    </w:pPr>
    <w:rPr>
      <w:rFonts w:ascii="Times New Roman" w:eastAsia="Times New Roman" w:hAnsi="Times New Roman" w:cs="Times New Roman"/>
      <w:sz w:val="24"/>
      <w:szCs w:val="24"/>
      <w:lang w:val="en-US" w:eastAsia="zh-CN"/>
    </w:rPr>
  </w:style>
  <w:style w:type="paragraph" w:styleId="ListParagraph">
    <w:name w:val="List Paragraph"/>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qFormat/>
    <w:locked/>
    <w:rPr>
      <w:lang w:val="id-ID"/>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paragraph" w:customStyle="1" w:styleId="Normal0">
    <w:name w:val="Normal."/>
    <w:qFormat/>
    <w:pPr>
      <w:spacing w:after="200" w:line="276" w:lineRule="auto"/>
    </w:pPr>
    <w:rPr>
      <w:rFonts w:ascii="Calibri;" w:eastAsia="Times New Roman" w:hAnsi="Calibri;" w:cs="Times New Roman"/>
      <w:sz w:val="22"/>
      <w:szCs w:val="22"/>
      <w:lang w:val="en-SG" w:eastAsia="en-SG"/>
    </w:rPr>
  </w:style>
  <w:style w:type="paragraph" w:customStyle="1" w:styleId="Default">
    <w:name w:val="Default"/>
    <w:qFormat/>
    <w:pPr>
      <w:autoSpaceDE w:val="0"/>
      <w:autoSpaceDN w:val="0"/>
      <w:adjustRightInd w:val="0"/>
    </w:pPr>
    <w:rPr>
      <w:rFonts w:ascii="Verdana" w:eastAsia="SimSu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knlbukittinggi@gmail.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ecelorsederhan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mbagapembelakonsumennegeri@gma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8E12-CE26-4E0B-A468-A251F6BF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9</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Hamzah</cp:lastModifiedBy>
  <cp:revision>168</cp:revision>
  <cp:lastPrinted>2022-09-22T03:20:00Z</cp:lastPrinted>
  <dcterms:created xsi:type="dcterms:W3CDTF">2022-09-15T09:00:00Z</dcterms:created>
  <dcterms:modified xsi:type="dcterms:W3CDTF">2022-09-22T03:59:00Z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1057-11.2.0.11074</vt:lpwstr>
  </property>
  <property fmtid="{D5CDD505-2E9C-101B-9397-08002B2CF9AE}" pid="3" name="ICV">
    <vt:lpwstr>D526C06F09B849C1971D90E18F9B0E25</vt:lpwstr>
  </property>
</Properties>
</file>