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r>
        <w:rPr>
          <w:b/>
          <w:bCs/>
        </w:rPr>
        <w:t>NOMOR : W3-A</w:t>
      </w:r>
      <w:r w:rsidR="00081CDC">
        <w:rPr>
          <w:b/>
          <w:bCs/>
        </w:rPr>
        <w:t>/</w:t>
      </w:r>
      <w:r w:rsidR="00225D92">
        <w:rPr>
          <w:b/>
          <w:bCs/>
        </w:rPr>
        <w:t>2579</w:t>
      </w:r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r>
              <w:t xml:space="preserve">Menimbang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r>
              <w:t>Bahwa tersedianya anggaran bantuan rumah sewa bagi Hakim, maka perlu adanya penunjukan rumah yang akan di sewakan bagi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r>
              <w:t>Bahwa penunjukan rumah sewa dimaksud perlu ditetapkan melalui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r>
              <w:t>Mengingat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r>
              <w:t>Undang-undang Nomor 5 Tahun 2004 tentang perubahan atas Undang-undang Nomor 14 Tahun 1985 tentang Mahkamah Agung.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r>
              <w:t>Undang-undang Nomor 50 Tahun 2009 tentang Perubahan kedua atas Undang-undang Nomor 7 tahun 1989 tentang Peradilan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r>
              <w:t>Undang-undang Nomor 15 Tahun 2004 tentang Pemeriksaan Pengelolaan dan Tanggung Jawab Keuangan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r>
              <w:t>Peraturan Pemerintah Nomor 21 Tahun 2004 tentang Penyusunan Rencana Kerja dan Anggaran Kementrian Negara/Lembaga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r>
              <w:t>Keputusan Sekretaris Mahkamah Agung RI Nomor; MA/SEK/07/SK/ III/2006 tentang Organisasi dan Tata Kerja Sekretaris Mahkamah Agung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r>
              <w:t>Keputusan Sekretaris Mahkamah Agung RI Nomor; 546/SEK/SK/VII/2019, tentang Standar Biaya Bantuan sewa rumah bagi Hakim dan Hakim Ad Hoc di Lingkungan Mahkaham Agung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r>
              <w:t>Surat Sekretaris Mahkamah Agung RI Nomor; 1174/SEK/KU.01/08/2019, tentang Petunjuk Pelaksanaan Bantuan sewa rumah untuk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r>
              <w:t>Keputusan Pengguna Anggaran/Kuasa Pengguna B</w:t>
            </w:r>
            <w:r w:rsidR="00CA2577">
              <w:t>arang Mahkamah Agung RI Nomor; 65/PA/SK/II/2019</w:t>
            </w:r>
            <w:r>
              <w:t>, tentang Penunjukan Pejabat Kuasa Pengguna Anggaran/Pengguna Barang satuan kerja di Lingkungan Mahkamah Agung dan Peradilan yang berada dibawahnya.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r>
              <w:t xml:space="preserve">Surat Keputusan Sekretaris Pengadilan </w:t>
            </w:r>
            <w:r w:rsidR="00D5232D">
              <w:t>Tinggi</w:t>
            </w:r>
            <w:r w:rsidR="00930029">
              <w:t xml:space="preserve"> Agama Padang  Nomor : </w:t>
            </w:r>
            <w:r w:rsidR="00637E6E">
              <w:t>W3-A/64/KU.01/I/2020</w:t>
            </w:r>
            <w:r w:rsidR="00883EC2">
              <w:t xml:space="preserve">, tentang Penunjukan Pejabat Pembuat Komitmen (PPK) di Pengadilan </w:t>
            </w:r>
            <w:r w:rsidR="00D5232D">
              <w:t>Tinggi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r>
              <w:lastRenderedPageBreak/>
              <w:t>Pertama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225D92">
            <w:pPr>
              <w:contextualSpacing/>
              <w:jc w:val="both"/>
            </w:pPr>
            <w:r>
              <w:t xml:space="preserve">Menunjuk </w:t>
            </w:r>
            <w:r w:rsidR="004678FE">
              <w:t xml:space="preserve">rumah milik </w:t>
            </w:r>
            <w:r w:rsidR="002B7C98">
              <w:t xml:space="preserve">Nama : </w:t>
            </w:r>
            <w:r w:rsidR="00225D92">
              <w:rPr>
                <w:b/>
                <w:bCs/>
              </w:rPr>
              <w:t>Zainal E</w:t>
            </w:r>
            <w:r w:rsidR="00A57B11">
              <w:rPr>
                <w:b/>
                <w:bCs/>
              </w:rPr>
              <w:t>f</w:t>
            </w:r>
            <w:bookmarkStart w:id="0" w:name="_GoBack"/>
            <w:bookmarkEnd w:id="0"/>
            <w:r w:rsidR="00225D92">
              <w:rPr>
                <w:b/>
                <w:bCs/>
              </w:rPr>
              <w:t>fendi</w:t>
            </w:r>
            <w:r w:rsidR="004678FE">
              <w:t xml:space="preserve"> sesuai perjanjian sewa menyewa rumah Nomor;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2578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.0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X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r w:rsidR="00F72BD0">
              <w:t xml:space="preserve">ditetapkan sebagai rumah dinas Hakim Pengadilan </w:t>
            </w:r>
            <w:r w:rsidR="00D5232D">
              <w:t>Tinggi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r>
              <w:t>Kedua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225D92">
            <w:pPr>
              <w:contextualSpacing/>
              <w:jc w:val="both"/>
            </w:pPr>
            <w:r>
              <w:t xml:space="preserve">Menunjuk Pejabat/Hakim Nama </w:t>
            </w:r>
            <w:r w:rsidR="00D5232D">
              <w:rPr>
                <w:b/>
                <w:bCs/>
              </w:rPr>
              <w:t xml:space="preserve">Drs. </w:t>
            </w:r>
            <w:r w:rsidR="00225D92">
              <w:rPr>
                <w:b/>
                <w:bCs/>
              </w:rPr>
              <w:t>H. Abdul Jabar.,</w:t>
            </w:r>
            <w:r w:rsidR="00517BBB">
              <w:rPr>
                <w:b/>
                <w:bCs/>
              </w:rPr>
              <w:t>M</w:t>
            </w:r>
            <w:r w:rsidR="00225D92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225D92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r w:rsidR="00883EC2">
              <w:t>ditunjuk/ditetapkan sebagai penghuni Rumah Sewa tersebut berkewajiban untuk memenuhi pe</w:t>
            </w:r>
            <w:r w:rsidR="002629BE">
              <w:t>r</w:t>
            </w:r>
            <w:r w:rsidR="00883EC2">
              <w:t>syaratan sesuai dengan ketentuan yang berlaku.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r>
              <w:t>Ketiga</w:t>
            </w:r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r>
              <w:t>Penghuni rumah sewa yang di tunjuk berkewajiban membayar seluruh biaya yang timbul terhadap pemakaian listrik, air, internet (apabila digunakan), biaya iuran pengelolaan dan kebersihan lingkungan, keamanan, dan iuran-iuran yang berkaitan dengan lingkungan yang diwajibkan bagi seluruh warga di perumahan tersebut.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r>
              <w:t>Keempat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r>
              <w:t xml:space="preserve">Keputusan ini berlaku selama yang bersangkutan menjabat/bertugas di Pengadilan </w:t>
            </w:r>
            <w:r w:rsidR="00D5232D">
              <w:t>Tinggi Agama Padang</w:t>
            </w:r>
            <w:r w:rsidR="00F2474B">
              <w:t xml:space="preserve"> dan apabila dalam penggunaannya rumah sewa ini</w:t>
            </w:r>
            <w:r w:rsidR="000F1D8F">
              <w:t xml:space="preserve"> terdapat penyimpangan</w:t>
            </w:r>
            <w:r w:rsidR="00F2474B">
              <w:t xml:space="preserve"> Sekretaris Pengadilan </w:t>
            </w:r>
            <w:r w:rsidR="00D5232D">
              <w:t>Tinggi Agama Padang</w:t>
            </w:r>
            <w:r w:rsidR="00F2474B">
              <w:t xml:space="preserve"> selaku Kuasa Pengguna Barang dapat mencabut Surat Keputusan ini.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r>
              <w:t>Kelima</w:t>
            </w:r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r>
              <w:t>Keputusan ini berlaku sejak tanggal ditetapkan dengan ketentuan bahwa apabila dikemudian hari terdapt kekeliruan akan diadakan perbaikan sebagimana mestinya.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  <w:t xml:space="preserve">Ditetapkan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  <w:t>Pada Tanggal</w:t>
      </w:r>
      <w:r>
        <w:tab/>
        <w:t xml:space="preserve">:  </w:t>
      </w:r>
      <w:r w:rsidR="0053783A">
        <w:rPr>
          <w:lang w:val="id-ID"/>
        </w:rPr>
        <w:t>01</w:t>
      </w:r>
      <w:r w:rsidR="00B565A9">
        <w:rPr>
          <w:lang w:val="id-ID"/>
        </w:rPr>
        <w:t xml:space="preserve"> J</w:t>
      </w:r>
      <w:r w:rsidR="0053783A">
        <w:rPr>
          <w:lang w:val="id-ID"/>
        </w:rPr>
        <w:t>ul</w:t>
      </w:r>
      <w:r w:rsidR="00B565A9">
        <w:rPr>
          <w:lang w:val="id-ID"/>
        </w:rPr>
        <w:t>i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  <w:t>Sekretaris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  <w:t>Selaku Kuasa Pengguna Barang</w:t>
      </w: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25D92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A57B11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51</cp:revision>
  <cp:lastPrinted>2022-09-23T06:46:00Z</cp:lastPrinted>
  <dcterms:created xsi:type="dcterms:W3CDTF">2019-08-22T08:51:00Z</dcterms:created>
  <dcterms:modified xsi:type="dcterms:W3CDTF">2022-09-23T06:46:00Z</dcterms:modified>
</cp:coreProperties>
</file>